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Расписание работы секции «</w:t>
      </w:r>
      <w:r>
        <w:rPr>
          <w:rFonts w:ascii="Times New Roman" w:hAnsi="Times New Roman" w:cs="Times New Roman"/>
          <w:b/>
        </w:rPr>
        <w:t xml:space="preserve">Игровой дизайн и виртуальная реальность</w:t>
      </w:r>
      <w:r>
        <w:rPr>
          <w:rFonts w:ascii="Times New Roman" w:hAnsi="Times New Roman" w:cs="Times New Roman"/>
          <w:b/>
        </w:rPr>
        <w:t xml:space="preserve">»</w:t>
      </w:r>
      <w:r>
        <w:rPr>
          <w:rFonts w:ascii="Times New Roman" w:hAnsi="Times New Roman" w:cs="Times New Roman"/>
          <w:b/>
        </w:rPr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869"/>
        <w:gridCol w:w="3632"/>
        <w:gridCol w:w="5244"/>
      </w:tblGrid>
      <w:tr>
        <w:trPr>
          <w:trHeight w:val="285"/>
        </w:trPr>
        <w:tc>
          <w:tcPr>
            <w:gridSpan w:val="2"/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2" w:type="dxa"/>
            <w:vAlign w:val="center"/>
            <w:textDirection w:val="lrTb"/>
            <w:noWrap/>
          </w:tcPr>
          <w:p>
            <w:pPr>
              <w:ind w:lef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16 апреля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gridSpan w:val="2"/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76" w:type="dxa"/>
            <w:vAlign w:val="center"/>
            <w:textDirection w:val="lrTb"/>
            <w:noWrap/>
          </w:tcPr>
          <w:p>
            <w:pPr>
              <w:ind w:lef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415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аудитория 10 корпус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285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center"/>
            <w:textDirection w:val="lrTb"/>
            <w:noWrap/>
          </w:tcPr>
          <w:p>
            <w:pPr>
              <w:ind w:lef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Начало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69" w:type="dxa"/>
            <w:vAlign w:val="center"/>
            <w:textDirection w:val="lrTb"/>
            <w:noWrap/>
          </w:tcPr>
          <w:p>
            <w:pPr>
              <w:ind w:lef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Конец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32" w:type="dxa"/>
            <w:vAlign w:val="center"/>
            <w:textDirection w:val="lrTb"/>
            <w:noWrap/>
          </w:tcPr>
          <w:p>
            <w:pPr>
              <w:ind w:lef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ФИО выступающего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44" w:type="dxa"/>
            <w:vAlign w:val="center"/>
            <w:textDirection w:val="lrTb"/>
            <w:noWrap/>
          </w:tcPr>
          <w:p>
            <w:pPr>
              <w:ind w:lef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Тема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285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bottom"/>
            <w:textDirection w:val="lrTb"/>
            <w:noWrap/>
          </w:tcPr>
          <w:p>
            <w:pPr>
              <w:ind w:left="113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9:00:00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69" w:type="dxa"/>
            <w:vAlign w:val="bottom"/>
            <w:textDirection w:val="lrTb"/>
            <w:noWrap/>
          </w:tcPr>
          <w:p>
            <w:pPr>
              <w:ind w:left="113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9:10:00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gridSpan w:val="2"/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76" w:type="dxa"/>
            <w:vAlign w:val="bottom"/>
            <w:textDirection w:val="lrTb"/>
            <w:noWrap/>
          </w:tcPr>
          <w:p>
            <w:pPr>
              <w:ind w:lef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Открытие секции, приветственное слово, объяснение всех правил от председателя и секретаря секций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31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bottom"/>
            <w:textDirection w:val="lrTb"/>
            <w:noWrap/>
          </w:tcPr>
          <w:p>
            <w:pPr>
              <w:ind w:left="113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9:10:00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69" w:type="dxa"/>
            <w:vAlign w:val="bottom"/>
            <w:textDirection w:val="lrTb"/>
            <w:noWrap/>
          </w:tcPr>
          <w:p>
            <w:pPr>
              <w:ind w:left="113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9:17:00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32" w:type="dxa"/>
            <w:vAlign w:val="bottom"/>
            <w:textDirection w:val="lrTb"/>
            <w:noWrap w:val="false"/>
          </w:tcPr>
          <w:p>
            <w:pPr>
              <w:ind w:left="113"/>
              <w:rPr>
                <w:rFonts w:ascii="Times New Roman" w:hAnsi="Times New Roman" w:cs="Times New Roman"/>
                <w:color w:val="000000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Верлинский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Михаил Вадимович, Тюрин Никита Олегович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44" w:type="dxa"/>
            <w:vAlign w:val="bottom"/>
            <w:textDirection w:val="lrTb"/>
            <w:noWrap w:val="false"/>
          </w:tcPr>
          <w:p>
            <w:pPr>
              <w:ind w:left="113"/>
              <w:rPr>
                <w:rFonts w:ascii="Times New Roman" w:hAnsi="Times New Roman" w:cs="Times New Roman"/>
                <w:color w:val="000000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Симулятор Машиниста VR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54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bottom"/>
            <w:textDirection w:val="lrTb"/>
            <w:noWrap/>
          </w:tcPr>
          <w:p>
            <w:pPr>
              <w:ind w:left="113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9:17:00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69" w:type="dxa"/>
            <w:vAlign w:val="bottom"/>
            <w:textDirection w:val="lrTb"/>
            <w:noWrap/>
          </w:tcPr>
          <w:p>
            <w:pPr>
              <w:ind w:left="113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9:24:00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32" w:type="dxa"/>
            <w:vAlign w:val="bottom"/>
            <w:textDirection w:val="lrTb"/>
            <w:noWrap w:val="false"/>
          </w:tcPr>
          <w:p>
            <w:pPr>
              <w:ind w:left="113"/>
              <w:rPr>
                <w:rFonts w:ascii="Times New Roman" w:hAnsi="Times New Roman" w:cs="Times New Roman"/>
                <w:color w:val="000000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Гунько Андрей Андреевич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44" w:type="dxa"/>
            <w:vAlign w:val="bottom"/>
            <w:textDirection w:val="lrTb"/>
            <w:noWrap w:val="false"/>
          </w:tcPr>
          <w:p>
            <w:pPr>
              <w:ind w:left="113"/>
              <w:rPr>
                <w:rFonts w:ascii="Times New Roman" w:hAnsi="Times New Roman" w:cs="Times New Roman"/>
                <w:color w:val="000000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алгоритма частичного сжатия текстур с использованием нейронной сети SRCNN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54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bottom"/>
            <w:textDirection w:val="lrTb"/>
            <w:noWrap/>
          </w:tcPr>
          <w:p>
            <w:pPr>
              <w:ind w:left="113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9:24:00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69" w:type="dxa"/>
            <w:vAlign w:val="bottom"/>
            <w:textDirection w:val="lrTb"/>
            <w:noWrap/>
          </w:tcPr>
          <w:p>
            <w:pPr>
              <w:ind w:left="113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9:31:00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32" w:type="dxa"/>
            <w:vAlign w:val="bottom"/>
            <w:textDirection w:val="lrTb"/>
            <w:noWrap w:val="false"/>
          </w:tcPr>
          <w:p>
            <w:pPr>
              <w:ind w:left="113"/>
              <w:rPr>
                <w:rFonts w:ascii="Times New Roman" w:hAnsi="Times New Roman" w:cs="Times New Roman"/>
                <w:color w:val="000000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Овдин Александр Евгеньевич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44" w:type="dxa"/>
            <w:vAlign w:val="bottom"/>
            <w:textDirection w:val="lrTb"/>
            <w:noWrap w:val="false"/>
          </w:tcPr>
          <w:p>
            <w:pPr>
              <w:ind w:left="113"/>
              <w:rPr>
                <w:rFonts w:ascii="Times New Roman" w:hAnsi="Times New Roman" w:cs="Times New Roman"/>
                <w:color w:val="000000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VR-симулятора оказания помощи в экстремальных ситуациях на льду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54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bottom"/>
            <w:textDirection w:val="lrTb"/>
            <w:noWrap/>
          </w:tcPr>
          <w:p>
            <w:pPr>
              <w:ind w:left="113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9:31:00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69" w:type="dxa"/>
            <w:vAlign w:val="bottom"/>
            <w:textDirection w:val="lrTb"/>
            <w:noWrap/>
          </w:tcPr>
          <w:p>
            <w:pPr>
              <w:ind w:left="113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9:38:00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32" w:type="dxa"/>
            <w:vAlign w:val="bottom"/>
            <w:textDirection w:val="lrTb"/>
            <w:noWrap w:val="false"/>
          </w:tcPr>
          <w:p>
            <w:pPr>
              <w:ind w:left="113"/>
              <w:rPr>
                <w:rFonts w:ascii="Times New Roman" w:hAnsi="Times New Roman" w:cs="Times New Roman"/>
                <w:color w:val="000000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Куртуков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Денис Алексеевич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44" w:type="dxa"/>
            <w:vAlign w:val="bottom"/>
            <w:textDirection w:val="lrTb"/>
            <w:noWrap w:val="false"/>
          </w:tcPr>
          <w:p>
            <w:pPr>
              <w:ind w:left="113"/>
              <w:rPr>
                <w:rFonts w:ascii="Times New Roman" w:hAnsi="Times New Roman" w:cs="Times New Roman"/>
                <w:color w:val="000000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системы для администрирования автономных VR-гарнитур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54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bottom"/>
            <w:textDirection w:val="lrTb"/>
            <w:noWrap/>
          </w:tcPr>
          <w:p>
            <w:pPr>
              <w:ind w:left="113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9:38:00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69" w:type="dxa"/>
            <w:vAlign w:val="bottom"/>
            <w:textDirection w:val="lrTb"/>
            <w:noWrap/>
          </w:tcPr>
          <w:p>
            <w:pPr>
              <w:ind w:left="113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9:45:00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32" w:type="dxa"/>
            <w:vAlign w:val="bottom"/>
            <w:textDirection w:val="lrTb"/>
            <w:noWrap w:val="false"/>
          </w:tcPr>
          <w:p>
            <w:pPr>
              <w:ind w:left="113"/>
              <w:rPr>
                <w:rFonts w:ascii="Times New Roman" w:hAnsi="Times New Roman" w:cs="Times New Roman"/>
                <w:color w:val="000000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Хомченков Лев Геннадьевич,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Искаков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Владимир Михайлович,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Кузенный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Роман Евгеньевич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44" w:type="dxa"/>
            <w:vAlign w:val="bottom"/>
            <w:textDirection w:val="lrTb"/>
            <w:noWrap w:val="false"/>
          </w:tcPr>
          <w:p>
            <w:pPr>
              <w:ind w:left="113"/>
              <w:rPr>
                <w:rFonts w:ascii="Times New Roman" w:hAnsi="Times New Roman" w:cs="Times New Roman"/>
                <w:color w:val="000000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игрового дизайна обучающей компьютерной игры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</w:tbl>
    <w:p>
      <w:pPr>
        <w:rPr>
          <w:rFonts w:ascii="Times New Roman" w:hAnsi="Times New Roman" w:cs="Times New Roman"/>
          <w:b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  <w:b/>
        </w:rPr>
      </w:r>
    </w:p>
    <w:sectPr>
      <w:footnotePr/>
      <w:endnotePr/>
      <w:type w:val="nextPage"/>
      <w:pgSz w:w="11906" w:h="16838" w:orient="portrait"/>
      <w:pgMar w:top="567" w:right="424" w:bottom="993" w:left="709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Петухова</dc:creator>
  <cp:keywords/>
  <dc:description/>
  <cp:lastModifiedBy>Петухова Анжелика Юрьевна (ank58@tpu.ru)</cp:lastModifiedBy>
  <cp:revision>6</cp:revision>
  <dcterms:created xsi:type="dcterms:W3CDTF">2025-04-12T15:04:00Z</dcterms:created>
  <dcterms:modified xsi:type="dcterms:W3CDTF">2025-04-15T15:47:15Z</dcterms:modified>
</cp:coreProperties>
</file>