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43" w:rsidRDefault="00BD3C4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3C43" w:rsidRDefault="0068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BD3C43" w:rsidRDefault="006862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BD3C43" w:rsidRDefault="00BD3C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C43" w:rsidRDefault="006862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АТРП</w:t>
      </w:r>
    </w:p>
    <w:p w:rsidR="00BD3C43" w:rsidRDefault="00BD3C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C43" w:rsidRDefault="006862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Э.Э. Имамкулиев</w:t>
      </w:r>
    </w:p>
    <w:p w:rsidR="00BD3C43" w:rsidRDefault="00BD3C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C43" w:rsidRDefault="006862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2022 г.</w:t>
      </w:r>
    </w:p>
    <w:p w:rsidR="00BD3C43" w:rsidRDefault="00686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3C43" w:rsidRDefault="00BD3C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C43" w:rsidRDefault="006862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BD3C43" w:rsidRDefault="006862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 xml:space="preserve"> Всероссийском молодежном научно-техническом конкурсе </w:t>
      </w:r>
    </w:p>
    <w:p w:rsidR="00BD3C43" w:rsidRDefault="006862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разработок </w:t>
      </w:r>
      <w:r>
        <w:rPr>
          <w:rFonts w:ascii="Times New Roman" w:hAnsi="Times New Roman" w:cs="Times New Roman"/>
          <w:b/>
          <w:sz w:val="26"/>
          <w:szCs w:val="26"/>
        </w:rPr>
        <w:t xml:space="preserve">и научно-практических решений в области телерадиовещания, </w:t>
      </w:r>
    </w:p>
    <w:p w:rsidR="00BD3C43" w:rsidRDefault="006862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телекоммуникаций и информационных технологий «Первый шаг»</w:t>
      </w:r>
    </w:p>
    <w:p w:rsidR="00BD3C43" w:rsidRDefault="00BD3C43">
      <w:pPr>
        <w:rPr>
          <w:rFonts w:ascii="Times New Roman" w:hAnsi="Times New Roman" w:cs="Times New Roman"/>
          <w:sz w:val="26"/>
          <w:szCs w:val="26"/>
        </w:rPr>
      </w:pPr>
    </w:p>
    <w:p w:rsidR="00BD3C43" w:rsidRDefault="0068626B">
      <w:pPr>
        <w:pStyle w:val="af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ПОНЯТИЯ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Всероссийском молодежном научно-техническом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конкурсе разработок и научно-практических решений в области телера</w:t>
      </w:r>
      <w:r>
        <w:rPr>
          <w:rFonts w:ascii="Times New Roman" w:hAnsi="Times New Roman" w:cs="Times New Roman"/>
          <w:sz w:val="26"/>
          <w:szCs w:val="26"/>
        </w:rPr>
        <w:t>диовещания, телекоммуникаций и информационных технологий «Первый шаг» (далее – Конкурс) определяет порядок и условия его подготовки, проведения и оценки результатов.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направлен на выявление и поощрение молодых специалистов, являющихся разработчиками</w:t>
      </w:r>
      <w:r>
        <w:rPr>
          <w:rFonts w:ascii="Times New Roman" w:hAnsi="Times New Roman" w:cs="Times New Roman"/>
          <w:sz w:val="26"/>
          <w:szCs w:val="26"/>
        </w:rPr>
        <w:t xml:space="preserve"> программных и аппаратных продуктов, авторами исследовательских и аналитических методик, создателями эскизных концептуальных проектов в области телерадиовещания, телекоммуникаций и информационных технологий.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проводится среди студентов, магистрантов</w:t>
      </w:r>
      <w:r>
        <w:rPr>
          <w:rFonts w:ascii="Times New Roman" w:hAnsi="Times New Roman" w:cs="Times New Roman"/>
          <w:sz w:val="26"/>
          <w:szCs w:val="26"/>
        </w:rPr>
        <w:t xml:space="preserve"> и аспирантов профильных специальностей высших учебных заведений Российской Федерации.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выявления практически значимых и потенциально реализуемых работ, а также в целях осуществления профессионального наставничества к участию в Конкурсе привлекаются пре</w:t>
      </w:r>
      <w:r>
        <w:rPr>
          <w:rFonts w:ascii="Times New Roman" w:hAnsi="Times New Roman" w:cs="Times New Roman"/>
          <w:sz w:val="26"/>
          <w:szCs w:val="26"/>
        </w:rPr>
        <w:t>дставители телевизионных, телекоммуникационных и производственных компаний.</w:t>
      </w:r>
    </w:p>
    <w:p w:rsidR="00BD3C43" w:rsidRDefault="00BD3C43">
      <w:pPr>
        <w:pStyle w:val="af7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BD3C43" w:rsidRDefault="0068626B">
      <w:pPr>
        <w:pStyle w:val="af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И ЗАДАЧИ КОНКУРСА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Популяризация технических направлений в сфере образования.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представления о потенциале будущих технических кадров и создание кадрового резерва отрасли.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Налаживание связей телерадиокомпаний и компаний производителей отечественного оборудования и программного обеспечения с российскими вузами.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Поиск интер</w:t>
      </w:r>
      <w:r>
        <w:rPr>
          <w:rFonts w:ascii="Times New Roman" w:hAnsi="Times New Roman" w:cs="Times New Roman"/>
          <w:sz w:val="26"/>
          <w:szCs w:val="26"/>
        </w:rPr>
        <w:t>есных технических решений для их дальнейшего развития и продвижения в индустриальных масштабах.</w:t>
      </w:r>
    </w:p>
    <w:p w:rsidR="00BD3C43" w:rsidRDefault="0068626B">
      <w:pPr>
        <w:pStyle w:val="af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УЧРЕДИТЕЛИ, ОРГАНИЗАТОРЫ И ПАРТНЕРЫ КОНКУРСА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Учредителями и Организаторами Конкурса выступают:</w:t>
      </w:r>
    </w:p>
    <w:p w:rsidR="00BD3C43" w:rsidRDefault="0068626B">
      <w:pPr>
        <w:pStyle w:val="af7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Национальная Ассоциация производителей и интеграторов телерадиооб</w:t>
      </w:r>
      <w:r>
        <w:rPr>
          <w:rFonts w:ascii="Times New Roman" w:hAnsi="Times New Roman" w:cs="Times New Roman"/>
          <w:sz w:val="26"/>
          <w:szCs w:val="26"/>
        </w:rPr>
        <w:t>орудования и программного обеспечения (АТРП);</w:t>
      </w:r>
    </w:p>
    <w:p w:rsidR="00BD3C43" w:rsidRDefault="0068626B">
      <w:pPr>
        <w:pStyle w:val="af7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Всероссийская государственная телевизионная и радиовещательная компания (ВГТРК). </w:t>
      </w:r>
    </w:p>
    <w:p w:rsidR="00BD3C43" w:rsidRDefault="0068626B">
      <w:pPr>
        <w:pStyle w:val="af7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Национальная Ассоциация телерадиовещателей (НАТ).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Официальными партнерами Конкурса выступают:</w:t>
      </w:r>
    </w:p>
    <w:p w:rsidR="00BD3C43" w:rsidRDefault="0068626B">
      <w:pPr>
        <w:pStyle w:val="af7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«Системный Дом «Деловые партне</w:t>
      </w:r>
      <w:r>
        <w:rPr>
          <w:rFonts w:ascii="Times New Roman" w:hAnsi="Times New Roman" w:cs="Times New Roman"/>
          <w:sz w:val="26"/>
          <w:szCs w:val="26"/>
        </w:rPr>
        <w:t>ры»;</w:t>
      </w:r>
    </w:p>
    <w:p w:rsidR="00BD3C43" w:rsidRDefault="0068626B">
      <w:pPr>
        <w:pStyle w:val="af7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телевизионная и радиовещательная сеть (РТРС);</w:t>
      </w:r>
    </w:p>
    <w:p w:rsidR="00BD3C43" w:rsidRDefault="0068626B">
      <w:pPr>
        <w:pStyle w:val="af7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ПАО «Ростелеком»;</w:t>
      </w:r>
    </w:p>
    <w:p w:rsidR="00BD3C43" w:rsidRDefault="0068626B">
      <w:pPr>
        <w:pStyle w:val="af7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ЗАО «Синтерра Медиа».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Соорганизаторами Конкурса, по специальному решению Оргкомитета, могут выступать представители органов власти, вузов, телерадиокомпаний федерального уровня</w:t>
      </w:r>
      <w:r>
        <w:rPr>
          <w:rFonts w:ascii="Times New Roman" w:hAnsi="Times New Roman" w:cs="Times New Roman"/>
          <w:sz w:val="26"/>
          <w:szCs w:val="26"/>
        </w:rPr>
        <w:t xml:space="preserve"> и уровня субъектов РФ, на территории которых проводится финальный этап Конкурса, а также, коммерческие организации, зарегистрированные на территории РФ.</w:t>
      </w:r>
    </w:p>
    <w:p w:rsidR="00BD3C43" w:rsidRDefault="00BD3C4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3C43" w:rsidRDefault="0068626B">
      <w:pPr>
        <w:pStyle w:val="af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РУКОВОДСТВО И УПРАВЛЕНИЕ КОНКУРСОМ</w:t>
      </w:r>
    </w:p>
    <w:p w:rsidR="00BD3C43" w:rsidRDefault="0068626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организации работы по подготовке и проведению Конкурса формиру</w:t>
      </w:r>
      <w:r>
        <w:rPr>
          <w:rFonts w:ascii="Times New Roman" w:hAnsi="Times New Roman" w:cs="Times New Roman"/>
          <w:sz w:val="26"/>
          <w:szCs w:val="26"/>
        </w:rPr>
        <w:t>ются Организационный комитет (далее – Оргкомитет), Координационный совет и Судейская коллегия (далее – Жюри).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Оргкомитет Конкурса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Оргкомитет формируется из специалистов индустрии по направлению проведения Конкурса и представителей организаторов Конкурса.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ргкомитет возглавляет Председатель, избираемый на собрании Оргкомитета.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компетенцию Оргкомитета Конкурса входит решение следующих вопросов: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приоритетных целей и задач Конкурса, утверждение планов работ по его организации и проведению.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условий проведения Конкурса (тематических направлений, правил, сроков и т. п.).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состава Координационного совета Конкурса.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состава Жюри Конкурса.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Координация работы Жюри в течение всего периода проведения Конкурса.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</w:t>
      </w:r>
      <w:r>
        <w:rPr>
          <w:rFonts w:ascii="Times New Roman" w:hAnsi="Times New Roman" w:cs="Times New Roman"/>
          <w:sz w:val="26"/>
          <w:szCs w:val="26"/>
        </w:rPr>
        <w:t>аботка заданий для отборочного и финального этапов Конкурса и критериев их оценивания.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системы оценивания конкурсных работ.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Выдача конкурсных заданий и прием выполненных работ.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списков конкурсантов в соответствии с принятыми заявка</w:t>
      </w:r>
      <w:r>
        <w:rPr>
          <w:rFonts w:ascii="Times New Roman" w:hAnsi="Times New Roman" w:cs="Times New Roman"/>
          <w:sz w:val="26"/>
          <w:szCs w:val="26"/>
        </w:rPr>
        <w:t>ми.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Фиксация хода проведения Конкурса в протоколах.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Подведение итогов Конкурса, утверждение его победителей и призеров.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и организация проведения церемонии награждения победителей Конкурса.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финансовых вопросов организации и проведения Кон</w:t>
      </w:r>
      <w:r>
        <w:rPr>
          <w:rFonts w:ascii="Times New Roman" w:hAnsi="Times New Roman" w:cs="Times New Roman"/>
          <w:sz w:val="26"/>
          <w:szCs w:val="26"/>
        </w:rPr>
        <w:t>курса.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размера призового фонда и принципов его распределения.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спорных вопросов и рассмотрение апелляций.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Координационный совет Конкурса.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Координационный совет является совещательным органом, созданным в целях обеспечения эффективного вз</w:t>
      </w:r>
      <w:r>
        <w:rPr>
          <w:rFonts w:ascii="Times New Roman" w:hAnsi="Times New Roman" w:cs="Times New Roman"/>
          <w:sz w:val="26"/>
          <w:szCs w:val="26"/>
        </w:rPr>
        <w:t>аимодействия руководства Оргкомитета Конкурса с представителями различных ветвей Государственной власти федерального и регионального уровня при подготовке и реализации конкурсных мероприятий.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Координационного совета формируется руководством Оргкомит</w:t>
      </w:r>
      <w:r>
        <w:rPr>
          <w:rFonts w:ascii="Times New Roman" w:hAnsi="Times New Roman" w:cs="Times New Roman"/>
          <w:sz w:val="26"/>
          <w:szCs w:val="26"/>
        </w:rPr>
        <w:t xml:space="preserve">ета Конкурса. 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Координационный совет возглавляет председатель, назначаемый председателем Оргкомитета Конкурса.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и задачи Координационного совета: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Совместная с Оргкомитетом подготовка плана работы на установленный период времени.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и реализация планов по популяризации и продвижению идей Конкурса на уровне представителей органов федеральной и региональной власти, руководства высших учебных заведений, промышленных предприятий и других заинтересованных организаций.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информационной документации по направлению деятельности Конкурса для структур федеральной и региональной власти.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Координационный совет имеет право: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Участвовать в заседаниях Оргкомитета и представлять свое направление деятельности в рамках установленных </w:t>
      </w:r>
      <w:r>
        <w:rPr>
          <w:rFonts w:ascii="Times New Roman" w:hAnsi="Times New Roman" w:cs="Times New Roman"/>
          <w:sz w:val="26"/>
          <w:szCs w:val="26"/>
        </w:rPr>
        <w:t>полномочий.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переговоры с представителями Государственной власти и с руководителями предприятий и организаций по вопросам привлечения к участию в мероприятиях Конкурса.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представительство Оргкомитета конкурса на различных заседаниях</w:t>
      </w:r>
      <w:r>
        <w:rPr>
          <w:rFonts w:ascii="Times New Roman" w:hAnsi="Times New Roman" w:cs="Times New Roman"/>
          <w:sz w:val="26"/>
          <w:szCs w:val="26"/>
        </w:rPr>
        <w:t xml:space="preserve">, конференциях и других мероприятиях федерального и регионального уровня. 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официальных и торжественных мероприятиях Конкурса.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Жюри Конкурса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Жюри действует в составе членов и председателя Жюри. 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Члены и председатель Жюри представляются и утвер</w:t>
      </w:r>
      <w:r>
        <w:rPr>
          <w:rFonts w:ascii="Times New Roman" w:hAnsi="Times New Roman" w:cs="Times New Roman"/>
          <w:sz w:val="26"/>
          <w:szCs w:val="26"/>
        </w:rPr>
        <w:t>ждается руководством Оргкомитета.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Жюри могут входить руководители профильных организаций, преподаватели профильных образовательных учреждений и иные представители индустрии по направлениям проведения Конкурса.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и задачи Жюри: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конкурсных работ </w:t>
      </w:r>
      <w:r>
        <w:rPr>
          <w:rFonts w:ascii="Times New Roman" w:hAnsi="Times New Roman" w:cs="Times New Roman"/>
          <w:sz w:val="26"/>
          <w:szCs w:val="26"/>
        </w:rPr>
        <w:t>на отборочном этапе Конкурса.</w:t>
      </w:r>
    </w:p>
    <w:p w:rsidR="00BD3C43" w:rsidRDefault="0068626B">
      <w:pPr>
        <w:pStyle w:val="af7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выступлений конкурсантов на всех состязательных мероприятиях финального этапа Конкурса.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балльных оценок, выставленных всеми задействованными членами Жюри, председатель Жюри формирует итоговую турнирную табл</w:t>
      </w:r>
      <w:r>
        <w:rPr>
          <w:rFonts w:ascii="Times New Roman" w:hAnsi="Times New Roman" w:cs="Times New Roman"/>
          <w:sz w:val="26"/>
          <w:szCs w:val="26"/>
        </w:rPr>
        <w:t>ицу отборочного или финального этапа Конкурса и представляет ее на утверждение руководству Оргкомитета.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проведения консультаций по направлениям представленных конкурсных работ Жюри вправе привлекать экспертов из научных, производственных и образователь</w:t>
      </w:r>
      <w:r>
        <w:rPr>
          <w:rFonts w:ascii="Times New Roman" w:hAnsi="Times New Roman" w:cs="Times New Roman"/>
          <w:sz w:val="26"/>
          <w:szCs w:val="26"/>
        </w:rPr>
        <w:t>ных отраслей. Эксперты правом голоса не обладают. Их мнение носит рекомендательный характер.</w:t>
      </w:r>
    </w:p>
    <w:p w:rsidR="00BD3C43" w:rsidRDefault="00BD3C4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3C43" w:rsidRDefault="0068626B">
      <w:pPr>
        <w:pStyle w:val="af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КОНКУРСА</w:t>
      </w:r>
    </w:p>
    <w:p w:rsidR="00BD3C43" w:rsidRDefault="0068626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Качественный и количественный состав участников конкурса формируется следующим образом: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Конкурсе принимают участие конкурсанты в индивидуальн</w:t>
      </w:r>
      <w:r>
        <w:rPr>
          <w:rFonts w:ascii="Times New Roman" w:hAnsi="Times New Roman" w:cs="Times New Roman"/>
          <w:sz w:val="26"/>
          <w:szCs w:val="26"/>
        </w:rPr>
        <w:t xml:space="preserve">ом порядке по принципу: «один конкурсант – одна конкурсная работа». 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Допускается участие нескольких конкурсантов от одной организации, но с различными темами работ.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Конкурсантами могут быть студенты, магистранты, аспиранты профильных специальностей вузов Р</w:t>
      </w:r>
      <w:r>
        <w:rPr>
          <w:rFonts w:ascii="Times New Roman" w:hAnsi="Times New Roman" w:cs="Times New Roman"/>
          <w:sz w:val="26"/>
          <w:szCs w:val="26"/>
        </w:rPr>
        <w:t xml:space="preserve">Ф. 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Представители профессорско-преподавательского состава вузов или сотрудники научно-производственных организаций конкурсантами быть не могут.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Личность</w:t>
      </w:r>
      <w:r>
        <w:rPr>
          <w:rFonts w:ascii="Times New Roman" w:hAnsi="Times New Roman" w:cs="Times New Roman"/>
          <w:sz w:val="26"/>
          <w:szCs w:val="26"/>
        </w:rPr>
        <w:t xml:space="preserve"> конкурсанта и окончательная формулировка темы его конкурсной работы определяется на стадии подачи заявки на участие в Конкурсе. 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непредвиденных обстоятельств непреодолимой силы заявленная тема работы может быть представлена другим конкурсантом от</w:t>
      </w:r>
      <w:r>
        <w:rPr>
          <w:rFonts w:ascii="Times New Roman" w:hAnsi="Times New Roman" w:cs="Times New Roman"/>
          <w:sz w:val="26"/>
          <w:szCs w:val="26"/>
        </w:rPr>
        <w:t xml:space="preserve"> данной организации. Для чего в адрес Оргкомитета от имени руководства вуза направляется соответствующее официальное письмо, не позднее чем за одну неделю до даты проведения финального этапа. </w:t>
      </w:r>
    </w:p>
    <w:p w:rsidR="00BD3C43" w:rsidRDefault="00BD3C43">
      <w:pPr>
        <w:pStyle w:val="af7"/>
        <w:ind w:left="1560"/>
        <w:jc w:val="both"/>
        <w:rPr>
          <w:rFonts w:ascii="Times New Roman" w:hAnsi="Times New Roman" w:cs="Times New Roman"/>
          <w:sz w:val="26"/>
          <w:szCs w:val="26"/>
        </w:rPr>
      </w:pPr>
    </w:p>
    <w:p w:rsidR="00BD3C43" w:rsidRDefault="0068626B">
      <w:pPr>
        <w:pStyle w:val="af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ПРОВЕДЕНИЯ КОНКУРСА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проведении Конкурса о</w:t>
      </w:r>
      <w:r>
        <w:rPr>
          <w:rFonts w:ascii="Times New Roman" w:hAnsi="Times New Roman" w:cs="Times New Roman"/>
          <w:sz w:val="26"/>
          <w:szCs w:val="26"/>
        </w:rPr>
        <w:t>бъявляется через средства массовой информации, а также размещается на сайтах организатора и информационных партнеров. Сообщение о Конкурсе должно содержать адрес, телефоны организатора Конкурса и сроки его проведения.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Организации, желающие принять участие </w:t>
      </w:r>
      <w:r>
        <w:rPr>
          <w:rFonts w:ascii="Times New Roman" w:hAnsi="Times New Roman" w:cs="Times New Roman"/>
          <w:sz w:val="26"/>
          <w:szCs w:val="26"/>
        </w:rPr>
        <w:t>в Конкурсе, направляют в адрес Оргкомитета (</w:t>
      </w:r>
      <w:r>
        <w:rPr>
          <w:rFonts w:ascii="Times New Roman" w:hAnsi="Times New Roman" w:cs="Times New Roman"/>
          <w:b/>
          <w:bCs/>
          <w:sz w:val="26"/>
          <w:szCs w:val="26"/>
        </w:rPr>
        <w:t>konkurs@atrp.tv</w:t>
      </w:r>
      <w:r>
        <w:rPr>
          <w:rFonts w:ascii="Times New Roman" w:hAnsi="Times New Roman" w:cs="Times New Roman"/>
          <w:sz w:val="26"/>
          <w:szCs w:val="26"/>
        </w:rPr>
        <w:t xml:space="preserve">) пакет документов в соответствии с Приложением 1, 2 и 3 настоящего Положения. Сведения должны быть заверены подписью руководителя организации или уполномоченного лица. 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приеме конкурсных материа</w:t>
      </w:r>
      <w:r>
        <w:rPr>
          <w:rFonts w:ascii="Times New Roman" w:hAnsi="Times New Roman" w:cs="Times New Roman"/>
          <w:sz w:val="26"/>
          <w:szCs w:val="26"/>
        </w:rPr>
        <w:t>лов может быть отказано в случаях, если представленные документы не соответствуют требованиям настоящего Положения или представлены не в полном объеме.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рассматривается в сроки, указанные на официальном сайте АТРП (</w:t>
      </w:r>
      <w:r>
        <w:rPr>
          <w:rFonts w:ascii="Times New Roman" w:hAnsi="Times New Roman" w:cs="Times New Roman"/>
          <w:b/>
          <w:bCs/>
          <w:sz w:val="26"/>
          <w:szCs w:val="26"/>
        </w:rPr>
        <w:t>http://atrp.tv</w:t>
      </w:r>
      <w:r>
        <w:rPr>
          <w:rFonts w:ascii="Times New Roman" w:hAnsi="Times New Roman" w:cs="Times New Roman"/>
          <w:sz w:val="26"/>
          <w:szCs w:val="26"/>
        </w:rPr>
        <w:t>) и на странице Конку</w:t>
      </w:r>
      <w:r>
        <w:rPr>
          <w:rFonts w:ascii="Times New Roman" w:hAnsi="Times New Roman" w:cs="Times New Roman"/>
          <w:sz w:val="26"/>
          <w:szCs w:val="26"/>
        </w:rPr>
        <w:t>рса ВКонтакте (</w:t>
      </w:r>
      <w:r>
        <w:rPr>
          <w:rFonts w:ascii="Times New Roman" w:hAnsi="Times New Roman" w:cs="Times New Roman"/>
          <w:b/>
          <w:bCs/>
          <w:sz w:val="26"/>
          <w:szCs w:val="26"/>
        </w:rPr>
        <w:t>https://vk.com/perviyshag_nsk</w:t>
      </w:r>
      <w:r>
        <w:rPr>
          <w:rFonts w:ascii="Times New Roman" w:hAnsi="Times New Roman" w:cs="Times New Roman"/>
          <w:sz w:val="26"/>
          <w:szCs w:val="26"/>
        </w:rPr>
        <w:t>). В случае отклонения заявки от участия в адрес заявителя Оргкомитет высылает официальное уведомление.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проводится в два этапа.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этап – отборочный. В его рамках осуществляется сбор конкурсных работ </w:t>
      </w:r>
      <w:r>
        <w:rPr>
          <w:rFonts w:ascii="Times New Roman" w:hAnsi="Times New Roman" w:cs="Times New Roman"/>
          <w:sz w:val="26"/>
          <w:szCs w:val="26"/>
        </w:rPr>
        <w:t>и их заочное оценивание членами Жюри. По результатам отборочного этапа определяется состав финалистов. Конкурсные задания приведены в Приложении 1 настоящего Положения. Правила подготовки конкурсных работ приведены в Приложении 2 настоящего Положения. Форм</w:t>
      </w:r>
      <w:r>
        <w:rPr>
          <w:rFonts w:ascii="Times New Roman" w:hAnsi="Times New Roman" w:cs="Times New Roman"/>
          <w:sz w:val="26"/>
          <w:szCs w:val="26"/>
        </w:rPr>
        <w:t>а заявки на участие в Конкурсе приведена в Приложении 3 настоящего Положения.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Второй этап – финальный. Члены жюри проводят очные беседы с финалистами по тематикам представленных ими работ. По результатам бесед конкурсантам выставляются балльные оценки, иду</w:t>
      </w:r>
      <w:r>
        <w:rPr>
          <w:rFonts w:ascii="Times New Roman" w:hAnsi="Times New Roman" w:cs="Times New Roman"/>
          <w:sz w:val="26"/>
          <w:szCs w:val="26"/>
        </w:rPr>
        <w:t>щие в их накопительный общий зачет.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финального этапа проводятся дополнительные конкурсные мероприятия импровизационного характера (интеллектуальные игры, профессиональные интервью, дискуссионные площадки и т. п.), дающие возможность оценить профес</w:t>
      </w:r>
      <w:r>
        <w:rPr>
          <w:rFonts w:ascii="Times New Roman" w:hAnsi="Times New Roman" w:cs="Times New Roman"/>
          <w:sz w:val="26"/>
          <w:szCs w:val="26"/>
        </w:rPr>
        <w:t>сиональные способности конкурсантов. Подробная информация о данный мероприятиях предоставляется конкурсантам накануне их проведения. По результатам дополнительных конкурсных мероприятий конкурсантам выставляются балльные оценки, идущие в их накопительный о</w:t>
      </w:r>
      <w:r>
        <w:rPr>
          <w:rFonts w:ascii="Times New Roman" w:hAnsi="Times New Roman" w:cs="Times New Roman"/>
          <w:sz w:val="26"/>
          <w:szCs w:val="26"/>
        </w:rPr>
        <w:t xml:space="preserve">бщий зачет. </w:t>
      </w:r>
    </w:p>
    <w:p w:rsidR="00BD3C43" w:rsidRDefault="0068626B">
      <w:pPr>
        <w:pStyle w:val="af7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заключении финального этапа формируется итоговая турнирная таблица, определяется состав победителей и вручаются призы.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проведения Конкурса Жюри оценивает уровень теоретической подготовки и практических навыков участников Конкурса. Ч</w:t>
      </w:r>
      <w:r>
        <w:rPr>
          <w:rFonts w:ascii="Times New Roman" w:hAnsi="Times New Roman" w:cs="Times New Roman"/>
          <w:sz w:val="26"/>
          <w:szCs w:val="26"/>
        </w:rPr>
        <w:t>лены Жюри определяют новизну и значимость предложенных решений, их потенциальную реализуемость и востребованность в производственной сфере. Оцениваются потенциальные возможности конкурсантов: логика и системность мышления, научно-практическая импровизация,</w:t>
      </w:r>
      <w:r>
        <w:rPr>
          <w:rFonts w:ascii="Times New Roman" w:hAnsi="Times New Roman" w:cs="Times New Roman"/>
          <w:sz w:val="26"/>
          <w:szCs w:val="26"/>
        </w:rPr>
        <w:t xml:space="preserve"> способность к обоснованию концепций и перспективных моделей, умение четко и грамотно формулировать свои мысли и вести конструктивный диалог.</w:t>
      </w:r>
    </w:p>
    <w:p w:rsidR="00BD3C43" w:rsidRDefault="00BD3C4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3C43" w:rsidRDefault="0068626B">
      <w:pPr>
        <w:pStyle w:val="af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ОПРЕДЕЛЕНИЕ ПОБЕДИТЕЛЕЙ КОНКУРСА 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Оценивание конкурсных работ на отборочном этапе производится членами Жюри по де</w:t>
      </w:r>
      <w:r>
        <w:rPr>
          <w:rFonts w:ascii="Times New Roman" w:hAnsi="Times New Roman" w:cs="Times New Roman"/>
          <w:sz w:val="26"/>
          <w:szCs w:val="26"/>
        </w:rPr>
        <w:t xml:space="preserve">сятибалльной системе по критериям краткости, четкости и полноты отражения результатов проделанных работ, структурированности описаний перспективных проектов и собственной </w:t>
      </w:r>
      <w:r>
        <w:rPr>
          <w:rFonts w:ascii="Times New Roman" w:eastAsia="Times New Roman" w:hAnsi="Times New Roman" w:cs="Times New Roman"/>
          <w:sz w:val="26"/>
          <w:szCs w:val="26"/>
        </w:rPr>
        <w:t>роли конкурсантов в их состоявшейся или плановой реализации.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отборочного этапа Конкурса доводятся до сведения конкурсантов специальными письмами и объявляются через средства массовой информациями.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финальном этапе Конкурса на основании подсчета общей суммы баллов, выставленных каждым членом Жюри каждому</w:t>
      </w:r>
      <w:r>
        <w:rPr>
          <w:rFonts w:ascii="Times New Roman" w:hAnsi="Times New Roman" w:cs="Times New Roman"/>
          <w:sz w:val="26"/>
          <w:szCs w:val="26"/>
        </w:rPr>
        <w:t xml:space="preserve"> финалисту по всем проводимым конкурсным мероприятиям, формируется итоговая турнирная таблица.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Турнирная таблица включается в состав итогового Протокола, который подписывается председателем Жюри и председателем Оргкомитета.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специальном заседании Оргкоми</w:t>
      </w:r>
      <w:r>
        <w:rPr>
          <w:rFonts w:ascii="Times New Roman" w:hAnsi="Times New Roman" w:cs="Times New Roman"/>
          <w:sz w:val="26"/>
          <w:szCs w:val="26"/>
        </w:rPr>
        <w:t xml:space="preserve">тета принимается решение о характере распределения призового фонда среди лидеров турнирной таблицы Конкурса. В ходе обсуждения определяется количественный состав призеров и размер вознаграждения для каждой призовой позиции. 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Жюри, члены Оргкомитета и</w:t>
      </w:r>
      <w:r>
        <w:rPr>
          <w:rFonts w:ascii="Times New Roman" w:hAnsi="Times New Roman" w:cs="Times New Roman"/>
          <w:sz w:val="26"/>
          <w:szCs w:val="26"/>
        </w:rPr>
        <w:t xml:space="preserve"> спонсоры Конкурса могут выдвигать из числа финалистов претендентов на дополнительные призовые позиции и присуждать награды вне призового фонда Конкурса.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финального этапа Конкурса закрепляются в итоговом Протоколе и объявляются победителям на Це</w:t>
      </w:r>
      <w:r>
        <w:rPr>
          <w:rFonts w:ascii="Times New Roman" w:hAnsi="Times New Roman" w:cs="Times New Roman"/>
          <w:sz w:val="26"/>
          <w:szCs w:val="26"/>
        </w:rPr>
        <w:t>ремонии закрытия, а также публикуются в средствах массовой информации, на сайтах организаторов и соорганизаторов.</w:t>
      </w:r>
    </w:p>
    <w:p w:rsidR="00BD3C43" w:rsidRDefault="00BD3C43">
      <w:pPr>
        <w:pStyle w:val="af7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BD3C43" w:rsidRDefault="0068626B">
      <w:pPr>
        <w:pStyle w:val="af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И ЦЕРЕМОНИЯ НАГРАЖДЕНИЯ 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Награды основным победителям и победителям по дополнительным призовым позициям</w:t>
      </w:r>
      <w:r>
        <w:rPr>
          <w:rFonts w:ascii="Times New Roman" w:hAnsi="Times New Roman" w:cs="Times New Roman"/>
          <w:sz w:val="26"/>
          <w:szCs w:val="26"/>
        </w:rPr>
        <w:t xml:space="preserve"> вручаются на торжественном мероприятии – Церемонии награждения в рамках закрытия Конкурса.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конкурсанты, прошедшие в финальный тур, получают памятные дипломы участников.</w:t>
      </w:r>
    </w:p>
    <w:p w:rsidR="00BD3C43" w:rsidRDefault="00BD3C43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BD3C43" w:rsidRDefault="0068626B">
      <w:pPr>
        <w:pStyle w:val="af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РАССМОТРЕНИЯ АПЕЛЛЯЦИОННЫХ ОБРАЩЕНИЙ 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Спорные вопросы и апелляционные обр</w:t>
      </w:r>
      <w:r>
        <w:rPr>
          <w:rFonts w:ascii="Times New Roman" w:hAnsi="Times New Roman" w:cs="Times New Roman"/>
          <w:sz w:val="26"/>
          <w:szCs w:val="26"/>
        </w:rPr>
        <w:t>ащения по порядку проведения и определению победителей Конкурса рассматривает Оргкомитет совместно с Жюри.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Апелляционные обращения принимаются в письменном виде в адрес Оргкомитета в срок до 7 календарных дней с момента объявления итоговых результатов Конк</w:t>
      </w:r>
      <w:r>
        <w:rPr>
          <w:rFonts w:ascii="Times New Roman" w:hAnsi="Times New Roman" w:cs="Times New Roman"/>
          <w:sz w:val="26"/>
          <w:szCs w:val="26"/>
        </w:rPr>
        <w:t>урса.</w:t>
      </w:r>
    </w:p>
    <w:p w:rsidR="00BD3C43" w:rsidRDefault="0068626B">
      <w:pPr>
        <w:pStyle w:val="af7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по апелляционным обращениям формируется Оргкомитетом в срок до 14 календарных дней с момента их подачи.</w:t>
      </w:r>
    </w:p>
    <w:p w:rsidR="00BD3C43" w:rsidRDefault="00BD3C43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BD3C43" w:rsidRDefault="00BD3C43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BD3C43" w:rsidRDefault="00BD3C43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BD3C43" w:rsidRDefault="00BD3C43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BD3C43" w:rsidRDefault="00BD3C43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BD3C43" w:rsidRDefault="00BD3C43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BD3C43" w:rsidRDefault="00BD3C43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BD3C43" w:rsidRDefault="00BD3C43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68626B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 1</w:t>
      </w:r>
    </w:p>
    <w:p w:rsidR="00BD3C43" w:rsidRDefault="00BD3C43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BD3C43" w:rsidRDefault="0068626B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КОНКУРСНОЕ ЗАДАНИЕ</w:t>
      </w:r>
    </w:p>
    <w:p w:rsidR="00BD3C43" w:rsidRDefault="006862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 xml:space="preserve"> Всероссийский молодежный научно-технический конкурс</w:t>
      </w:r>
    </w:p>
    <w:p w:rsidR="00BD3C43" w:rsidRDefault="006862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разработок и научно-практических решений в области телерадиовещания, </w:t>
      </w:r>
    </w:p>
    <w:p w:rsidR="00BD3C43" w:rsidRDefault="006862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телекоммуникаций и информационных технологий «Первый шаг»</w:t>
      </w:r>
    </w:p>
    <w:p w:rsidR="00BD3C43" w:rsidRDefault="00BD3C43">
      <w:pP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D3C43" w:rsidRDefault="0068626B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участию в отборочном этапе Конкурса принимаются автореферативные работы, отражающие в кратком изложении суть проведенной,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проводимой или запланированной научно-практической деятельности, поставленные или решенные задачи в области исследований и разработок, концептуальные проекты отраслевых стартапов. К рассмотрению принимаются следующие тематические направления автореферативн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ых работ.</w:t>
      </w:r>
    </w:p>
    <w:p w:rsidR="00BD3C43" w:rsidRDefault="0068626B">
      <w:pPr>
        <w:pStyle w:val="af7"/>
        <w:numPr>
          <w:ilvl w:val="0"/>
          <w:numId w:val="14"/>
        </w:numPr>
        <w:spacing w:line="240" w:lineRule="auto"/>
        <w:ind w:left="851" w:hanging="50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Программная или аппаратная разработка</w:t>
      </w:r>
      <w:r>
        <w:rPr>
          <w:rFonts w:ascii="Times New Roman" w:eastAsia="Times New Roman" w:hAnsi="Times New Roman" w:cs="Times New Roman"/>
          <w:sz w:val="26"/>
          <w:szCs w:val="26"/>
        </w:rPr>
        <w:t>. Разработка моделей, систем, устройств, программных продуктов, обеспечивающих реализацию новых или усовершенствование существующих функциональных возможностей технических средств в области телерадиовещания, т</w:t>
      </w:r>
      <w:r>
        <w:rPr>
          <w:rFonts w:ascii="Times New Roman" w:eastAsia="Times New Roman" w:hAnsi="Times New Roman" w:cs="Times New Roman"/>
          <w:sz w:val="26"/>
          <w:szCs w:val="26"/>
        </w:rPr>
        <w:t>елекоммуникаций и информационных технологий.</w:t>
      </w:r>
    </w:p>
    <w:p w:rsidR="00BD3C43" w:rsidRDefault="0068626B">
      <w:pPr>
        <w:pStyle w:val="af7"/>
        <w:numPr>
          <w:ilvl w:val="0"/>
          <w:numId w:val="14"/>
        </w:numPr>
        <w:spacing w:line="240" w:lineRule="auto"/>
        <w:ind w:left="851" w:hanging="50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Исследования и аналитика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Разработка программных методик, аппаратных инструментов, исследовательских стендов для проведения анализа функциональных возможностей устройств и систем с целью создания абсолютных или </w:t>
      </w:r>
      <w:r>
        <w:rPr>
          <w:rFonts w:ascii="Times New Roman" w:eastAsia="Times New Roman" w:hAnsi="Times New Roman" w:cs="Times New Roman"/>
          <w:sz w:val="26"/>
          <w:szCs w:val="26"/>
        </w:rPr>
        <w:t>сравнительных экспертных заключений. А также, результаты уже проведенных или программы запланированных исследований по техническим и технологическим отраслевым направлениям.</w:t>
      </w:r>
    </w:p>
    <w:p w:rsidR="00BD3C43" w:rsidRDefault="0068626B">
      <w:pPr>
        <w:pStyle w:val="af7"/>
        <w:numPr>
          <w:ilvl w:val="0"/>
          <w:numId w:val="14"/>
        </w:numPr>
        <w:spacing w:line="240" w:lineRule="auto"/>
        <w:ind w:left="851" w:hanging="50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Идеи и стартапы</w:t>
      </w:r>
      <w:r>
        <w:rPr>
          <w:rFonts w:ascii="Times New Roman" w:eastAsia="Times New Roman" w:hAnsi="Times New Roman" w:cs="Times New Roman"/>
          <w:sz w:val="26"/>
          <w:szCs w:val="26"/>
        </w:rPr>
        <w:t>. Стратегии, концепции, планы, эскизные проекты технических и техно</w:t>
      </w:r>
      <w:r>
        <w:rPr>
          <w:rFonts w:ascii="Times New Roman" w:eastAsia="Times New Roman" w:hAnsi="Times New Roman" w:cs="Times New Roman"/>
          <w:sz w:val="26"/>
          <w:szCs w:val="26"/>
        </w:rPr>
        <w:t>логических решений по направлениям перспективного развития в области телерадиовещания, телекоммуникаций и информационных технологий.</w:t>
      </w:r>
    </w:p>
    <w:p w:rsidR="00BD3C43" w:rsidRDefault="0068626B">
      <w:pPr>
        <w:pStyle w:val="af7"/>
        <w:numPr>
          <w:ilvl w:val="0"/>
          <w:numId w:val="14"/>
        </w:numPr>
        <w:spacing w:line="240" w:lineRule="auto"/>
        <w:ind w:left="851" w:hanging="50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Медиапроекты</w:t>
      </w:r>
      <w:r>
        <w:rPr>
          <w:rFonts w:ascii="Times New Roman" w:eastAsia="Times New Roman" w:hAnsi="Times New Roman" w:cs="Times New Roman"/>
          <w:sz w:val="26"/>
          <w:szCs w:val="26"/>
        </w:rPr>
        <w:t>. Реализованные или разрабатываемые сценарии медийных продуктов образовательной, научно-технической и производс</w:t>
      </w:r>
      <w:r>
        <w:rPr>
          <w:rFonts w:ascii="Times New Roman" w:eastAsia="Times New Roman" w:hAnsi="Times New Roman" w:cs="Times New Roman"/>
          <w:sz w:val="26"/>
          <w:szCs w:val="26"/>
        </w:rPr>
        <w:t>твенной направленности для массовой и специализированной аудитории, базирующихся на современных инфокоммуникационных технологиях: фильмы, репортажи, телерадиопрограммы, сайты, блоги, медийные форматы мероприятий и т. п. А также, разработка методов разверты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вания медиапроектов на аппаратно-программных платформах и алгоритмов их взаимодействия с аудиторией. </w:t>
      </w:r>
    </w:p>
    <w:p w:rsidR="00BD3C43" w:rsidRDefault="00BD3C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3C43" w:rsidRDefault="00BD3C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3C43" w:rsidRDefault="00BD3C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3C43" w:rsidRDefault="00BD3C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3C43" w:rsidRDefault="00BD3C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3C43" w:rsidRDefault="00BD3C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3C43" w:rsidRDefault="00BD3C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3C43" w:rsidRDefault="00BD3C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3C43" w:rsidRDefault="00BD3C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3C43" w:rsidRDefault="00BD3C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3C43" w:rsidRDefault="00BD3C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3C43" w:rsidRDefault="0068626B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 2</w:t>
      </w:r>
    </w:p>
    <w:p w:rsidR="00BD3C43" w:rsidRDefault="00BD3C43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BD3C43" w:rsidRDefault="0068626B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ПРАВИЛА ПОДГОТОВКИ И ОФОРМЛЕНИЯ ЗАЯВОК И КОНКУРСНЫХ РАБОТ</w:t>
      </w:r>
    </w:p>
    <w:p w:rsidR="00BD3C43" w:rsidRDefault="006862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отборочном этапе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 xml:space="preserve"> Всероссийского молодежного </w:t>
      </w:r>
      <w:r>
        <w:rPr>
          <w:rFonts w:ascii="Times New Roman" w:hAnsi="Times New Roman" w:cs="Times New Roman"/>
          <w:b/>
          <w:sz w:val="26"/>
          <w:szCs w:val="26"/>
        </w:rPr>
        <w:t>научно-технического конкурса разработок и научно-практических решений в области телерадиовещания, телекоммуникаций и информационных технологий «Первый шаг»</w:t>
      </w:r>
    </w:p>
    <w:p w:rsidR="00BD3C43" w:rsidRDefault="00BD3C43">
      <w:pPr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D3C43" w:rsidRDefault="0068626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участию в Конкурсе принимаются заявки и конкурсные работы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оформленные в соответствии с требованиями настоящего Положения. </w:t>
      </w:r>
    </w:p>
    <w:p w:rsidR="00BD3C43" w:rsidRDefault="0068626B">
      <w:pPr>
        <w:pStyle w:val="af7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Участие в Конкурсе носит индивидуальный характер. Заявка формируется от одного участника на одну работу.</w:t>
      </w:r>
    </w:p>
    <w:p w:rsidR="00BD3C43" w:rsidRDefault="0068626B">
      <w:pPr>
        <w:pStyle w:val="af7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заявке указывается следующая информация:</w:t>
      </w:r>
    </w:p>
    <w:p w:rsidR="00BD3C43" w:rsidRDefault="0068626B">
      <w:pPr>
        <w:pStyle w:val="af7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и фактический адрес расположения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учебного заведения. Если конкурсант представляет филиал учебного заведения, то необходимо указать адрес филиала.</w:t>
      </w:r>
    </w:p>
    <w:p w:rsidR="00BD3C43" w:rsidRDefault="0068626B">
      <w:pPr>
        <w:pStyle w:val="af7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Контактные данные представителя вуза, уполномоченного по вопросам участия данного конкурсанта в Конкурсе (Ф.И.О.; должность; номер телефона; а</w:t>
      </w:r>
      <w:r>
        <w:rPr>
          <w:rFonts w:ascii="Times New Roman" w:eastAsia="Times New Roman" w:hAnsi="Times New Roman" w:cs="Times New Roman"/>
          <w:sz w:val="26"/>
          <w:szCs w:val="26"/>
        </w:rPr>
        <w:t>дрес электронной почты).</w:t>
      </w:r>
    </w:p>
    <w:p w:rsidR="00BD3C43" w:rsidRDefault="0068626B">
      <w:pPr>
        <w:pStyle w:val="af7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Контактные данные конкурсанта (Ф.И.О.; принадлежность к вузу: студент, магистрант, аспирант; номер телефона; адрес электронной почты).</w:t>
      </w:r>
    </w:p>
    <w:p w:rsidR="00BD3C43" w:rsidRDefault="0068626B">
      <w:pPr>
        <w:pStyle w:val="af7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Контактные данные руководителя конкурсанта (Ф.И.О.; должность; номер телефона; адрес электронной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почты).</w:t>
      </w:r>
    </w:p>
    <w:p w:rsidR="00BD3C43" w:rsidRDefault="0068626B">
      <w:pPr>
        <w:pStyle w:val="af7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конкурсной работы.</w:t>
      </w:r>
    </w:p>
    <w:p w:rsidR="00BD3C43" w:rsidRDefault="0068626B">
      <w:pPr>
        <w:pStyle w:val="af7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Заявка должна быть подписана уполномоченным лицом вуза.</w:t>
      </w:r>
    </w:p>
    <w:p w:rsidR="00BD3C43" w:rsidRDefault="0068626B">
      <w:pPr>
        <w:pStyle w:val="af7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Заявка должна быть представлена в двух видах: подписанная и отсканированная в формате PDF и исходная форма в формате DOC. Форма заявки приведена в Приложении 3 нас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тоящего Положения. </w:t>
      </w:r>
    </w:p>
    <w:p w:rsidR="00BD3C43" w:rsidRDefault="0068626B">
      <w:pPr>
        <w:pStyle w:val="af7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Совместно с заявкой на участие в отборочном этапе Конкурса подаются и сами конкурсные работы.</w:t>
      </w:r>
    </w:p>
    <w:p w:rsidR="00BD3C43" w:rsidRDefault="0068626B">
      <w:pPr>
        <w:pStyle w:val="af7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Конкурсные работы представляются в виде авторефератов, содержащих следующую информацию.</w:t>
      </w:r>
    </w:p>
    <w:p w:rsidR="00BD3C43" w:rsidRDefault="0068626B">
      <w:pPr>
        <w:pStyle w:val="af7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конкурсной работы. Должно полностью соответст</w:t>
      </w:r>
      <w:r>
        <w:rPr>
          <w:rFonts w:ascii="Times New Roman" w:eastAsia="Times New Roman" w:hAnsi="Times New Roman" w:cs="Times New Roman"/>
          <w:sz w:val="26"/>
          <w:szCs w:val="26"/>
        </w:rPr>
        <w:t>вовать содержанию работы и однозначно определять суть деятельности конкурсанта в рамках ее реализации. Необходимо внимательно относиться к определениям, применяемым в названии. К примеру, если в названии присутствуют понятия «разработка» или «создание», 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 в обязательном порядке должна иметь определенный результат этой деятельности.</w:t>
      </w:r>
    </w:p>
    <w:p w:rsidR="00BD3C43" w:rsidRDefault="0068626B">
      <w:pPr>
        <w:pStyle w:val="af7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Основная часть конкурсной работы. Должна содержать краткое, четкое и исчерпывающее отражение этапов и результатов проделанной работы или структурированное описание перспе</w:t>
      </w:r>
      <w:r>
        <w:rPr>
          <w:rFonts w:ascii="Times New Roman" w:eastAsia="Times New Roman" w:hAnsi="Times New Roman" w:cs="Times New Roman"/>
          <w:sz w:val="26"/>
          <w:szCs w:val="26"/>
        </w:rPr>
        <w:t>ктивных программ реализации идей и проектов. Должны быть проанонсированы реальные достижения или утвержденные планы, которые, в случае необходимости, могут быть фактически предъявлены членам Жюри и Оргкомитета.</w:t>
      </w:r>
    </w:p>
    <w:p w:rsidR="00BD3C43" w:rsidRDefault="0068626B">
      <w:pPr>
        <w:pStyle w:val="af7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Заключительная часть конкурсной работы. Должн</w:t>
      </w:r>
      <w:r>
        <w:rPr>
          <w:rFonts w:ascii="Times New Roman" w:eastAsia="Times New Roman" w:hAnsi="Times New Roman" w:cs="Times New Roman"/>
          <w:sz w:val="26"/>
          <w:szCs w:val="26"/>
        </w:rPr>
        <w:t>а содержать выводы, определяющие степень важности проделанных работ или разработанных планов для предприятий и организаций отрасли и роль автора в их состоявшейся или перспективной реализации.</w:t>
      </w:r>
    </w:p>
    <w:p w:rsidR="00BD3C43" w:rsidRDefault="0068626B">
      <w:pPr>
        <w:pStyle w:val="af7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Графическая часть конкурсной работы. Должна содержать схемотехн</w:t>
      </w:r>
      <w:r>
        <w:rPr>
          <w:rFonts w:ascii="Times New Roman" w:eastAsia="Times New Roman" w:hAnsi="Times New Roman" w:cs="Times New Roman"/>
          <w:sz w:val="26"/>
          <w:szCs w:val="26"/>
        </w:rPr>
        <w:t>ическую информацию, подкрепляющую, разъясняющую и детализирующую содержание основной части.</w:t>
      </w:r>
    </w:p>
    <w:p w:rsidR="00BD3C43" w:rsidRDefault="0068626B">
      <w:pPr>
        <w:pStyle w:val="af7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Объем конкурсной работы не должен превышать трех страниц машинописного текста (формат файла – PDF, формат листа – A4; основной шрифт – Times New Roman, 12; межстроч</w:t>
      </w:r>
      <w:r>
        <w:rPr>
          <w:rFonts w:ascii="Times New Roman" w:eastAsia="Times New Roman" w:hAnsi="Times New Roman" w:cs="Times New Roman"/>
          <w:sz w:val="26"/>
          <w:szCs w:val="26"/>
        </w:rPr>
        <w:t>ный интервал – 1,0 … 1,2) и одной страницы графических материалов. Заголовок работы (название темы) входит в состав указанного объема.</w:t>
      </w: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BD3C4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D3C43" w:rsidRDefault="0068626B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 3</w:t>
      </w:r>
    </w:p>
    <w:p w:rsidR="00BD3C43" w:rsidRDefault="00BD3C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C43" w:rsidRDefault="006862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BD3C43" w:rsidRDefault="006862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отборочном этапе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 xml:space="preserve"> Всероссийского молодежного </w:t>
      </w:r>
      <w:r>
        <w:rPr>
          <w:rFonts w:ascii="Times New Roman" w:hAnsi="Times New Roman" w:cs="Times New Roman"/>
          <w:b/>
          <w:sz w:val="26"/>
          <w:szCs w:val="26"/>
        </w:rPr>
        <w:t>научно-технического конкурса разработок и научно-практических решений в области телерадиовещания, телекоммуникаций и информационных технологий «Первый шаг»</w:t>
      </w:r>
    </w:p>
    <w:p w:rsidR="00BD3C43" w:rsidRDefault="00BD3C4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13"/>
        <w:gridCol w:w="4180"/>
        <w:gridCol w:w="4467"/>
      </w:tblGrid>
      <w:tr w:rsidR="00BD3C43">
        <w:trPr>
          <w:trHeight w:val="50"/>
        </w:trPr>
        <w:tc>
          <w:tcPr>
            <w:tcW w:w="419" w:type="dxa"/>
            <w:vAlign w:val="center"/>
          </w:tcPr>
          <w:p w:rsidR="00BD3C43" w:rsidRDefault="00686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4" w:type="dxa"/>
            <w:vAlign w:val="center"/>
          </w:tcPr>
          <w:p w:rsidR="00BD3C43" w:rsidRDefault="00686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название высшего учебного заведения</w:t>
            </w:r>
          </w:p>
        </w:tc>
        <w:tc>
          <w:tcPr>
            <w:tcW w:w="4734" w:type="dxa"/>
            <w:vAlign w:val="center"/>
          </w:tcPr>
          <w:p w:rsidR="00BD3C43" w:rsidRDefault="00BD3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3C43">
        <w:trPr>
          <w:trHeight w:val="415"/>
        </w:trPr>
        <w:tc>
          <w:tcPr>
            <w:tcW w:w="419" w:type="dxa"/>
            <w:vAlign w:val="center"/>
          </w:tcPr>
          <w:p w:rsidR="00BD3C43" w:rsidRDefault="00686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4" w:type="dxa"/>
            <w:vAlign w:val="center"/>
          </w:tcPr>
          <w:p w:rsidR="00BD3C43" w:rsidRDefault="00686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 расположения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высшего учебного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</w:p>
        </w:tc>
        <w:tc>
          <w:tcPr>
            <w:tcW w:w="4734" w:type="dxa"/>
            <w:vAlign w:val="center"/>
          </w:tcPr>
          <w:p w:rsidR="00BD3C43" w:rsidRDefault="00BD3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3C43">
        <w:trPr>
          <w:trHeight w:val="619"/>
        </w:trPr>
        <w:tc>
          <w:tcPr>
            <w:tcW w:w="419" w:type="dxa"/>
            <w:vAlign w:val="center"/>
          </w:tcPr>
          <w:p w:rsidR="00BD3C43" w:rsidRDefault="00686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4" w:type="dxa"/>
            <w:vAlign w:val="center"/>
          </w:tcPr>
          <w:p w:rsidR="00BD3C43" w:rsidRDefault="00686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представителя вуза, уполномоченного по вопросам участия конкурсанта в Конкурсе (Ф.И.О.; должность; номер телефона; адрес электронной почты)</w:t>
            </w:r>
          </w:p>
        </w:tc>
        <w:tc>
          <w:tcPr>
            <w:tcW w:w="4734" w:type="dxa"/>
            <w:vAlign w:val="center"/>
          </w:tcPr>
          <w:p w:rsidR="00BD3C43" w:rsidRDefault="00BD3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3C43">
        <w:trPr>
          <w:trHeight w:val="483"/>
        </w:trPr>
        <w:tc>
          <w:tcPr>
            <w:tcW w:w="419" w:type="dxa"/>
            <w:vAlign w:val="center"/>
          </w:tcPr>
          <w:p w:rsidR="00BD3C43" w:rsidRDefault="00686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4" w:type="dxa"/>
            <w:vAlign w:val="center"/>
          </w:tcPr>
          <w:p w:rsidR="00BD3C43" w:rsidRDefault="00686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Контактные данные конкурсанта (Ф.И.О.;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 к вузу: студент, магистрант, аспирант; номер телефона; адрес электронной почты)</w:t>
            </w:r>
          </w:p>
        </w:tc>
        <w:tc>
          <w:tcPr>
            <w:tcW w:w="4734" w:type="dxa"/>
            <w:vAlign w:val="center"/>
          </w:tcPr>
          <w:p w:rsidR="00BD3C43" w:rsidRDefault="00BD3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3C43">
        <w:trPr>
          <w:trHeight w:val="483"/>
        </w:trPr>
        <w:tc>
          <w:tcPr>
            <w:tcW w:w="419" w:type="dxa"/>
            <w:vAlign w:val="center"/>
          </w:tcPr>
          <w:p w:rsidR="00BD3C43" w:rsidRDefault="00686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4" w:type="dxa"/>
            <w:vAlign w:val="center"/>
          </w:tcPr>
          <w:p w:rsidR="00BD3C43" w:rsidRDefault="00686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руководителя конкурсанта (Ф.И.О.; должность; номер телефона; адрес электронной почты)</w:t>
            </w:r>
          </w:p>
        </w:tc>
        <w:tc>
          <w:tcPr>
            <w:tcW w:w="4734" w:type="dxa"/>
            <w:vAlign w:val="center"/>
          </w:tcPr>
          <w:p w:rsidR="00BD3C43" w:rsidRDefault="00BD3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43">
        <w:trPr>
          <w:trHeight w:val="50"/>
        </w:trPr>
        <w:tc>
          <w:tcPr>
            <w:tcW w:w="419" w:type="dxa"/>
            <w:vAlign w:val="center"/>
          </w:tcPr>
          <w:p w:rsidR="00BD3C43" w:rsidRDefault="00686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4" w:type="dxa"/>
            <w:vAlign w:val="center"/>
          </w:tcPr>
          <w:p w:rsidR="00BD3C43" w:rsidRDefault="00686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4734" w:type="dxa"/>
            <w:vAlign w:val="center"/>
          </w:tcPr>
          <w:p w:rsidR="00BD3C43" w:rsidRDefault="00BD3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3C43" w:rsidRDefault="00BD3C4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3C43" w:rsidRDefault="00BD3C4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3C43" w:rsidRDefault="00BD3C4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D3C43" w:rsidRDefault="00BD3C4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D3C43" w:rsidRDefault="00BD3C4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D3C43" w:rsidRDefault="006862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Уполномоченный представитель вуза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BD3C43" w:rsidRDefault="00BD3C4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D3C43" w:rsidRDefault="006862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Должность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____________________________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Ф.И.О.</w:t>
      </w:r>
    </w:p>
    <w:p w:rsidR="00BD3C43" w:rsidRDefault="00BD3C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3C43" w:rsidRDefault="00BD3C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3C43" w:rsidRDefault="00BD3C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3C43" w:rsidRDefault="00BD3C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3C43" w:rsidRDefault="00BD3C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3C43" w:rsidRDefault="00BD3C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3C43" w:rsidRDefault="00BD3C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3C43" w:rsidRDefault="00BD3C43">
      <w:pPr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D3C43" w:rsidRDefault="00BD3C43">
      <w:pPr>
        <w:ind w:firstLine="709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sectPr w:rsidR="00BD3C43">
      <w:pgSz w:w="11906" w:h="16838"/>
      <w:pgMar w:top="721" w:right="1418" w:bottom="120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43" w:rsidRDefault="0068626B">
      <w:pPr>
        <w:spacing w:line="240" w:lineRule="auto"/>
      </w:pPr>
      <w:r>
        <w:separator/>
      </w:r>
    </w:p>
  </w:endnote>
  <w:endnote w:type="continuationSeparator" w:id="0">
    <w:p w:rsidR="00BD3C43" w:rsidRDefault="00686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43" w:rsidRDefault="0068626B">
      <w:pPr>
        <w:spacing w:line="240" w:lineRule="auto"/>
      </w:pPr>
      <w:r>
        <w:separator/>
      </w:r>
    </w:p>
  </w:footnote>
  <w:footnote w:type="continuationSeparator" w:id="0">
    <w:p w:rsidR="00BD3C43" w:rsidRDefault="006862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878"/>
    <w:multiLevelType w:val="multilevel"/>
    <w:tmpl w:val="D8CC8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873802"/>
    <w:multiLevelType w:val="multilevel"/>
    <w:tmpl w:val="E25ED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802E8B"/>
    <w:multiLevelType w:val="multilevel"/>
    <w:tmpl w:val="34C25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0553C7"/>
    <w:multiLevelType w:val="hybridMultilevel"/>
    <w:tmpl w:val="72B28670"/>
    <w:lvl w:ilvl="0" w:tplc="13587412">
      <w:start w:val="1"/>
      <w:numFmt w:val="decimal"/>
      <w:lvlText w:val="%1."/>
      <w:lvlJc w:val="left"/>
      <w:pPr>
        <w:ind w:left="720" w:hanging="360"/>
      </w:pPr>
    </w:lvl>
    <w:lvl w:ilvl="1" w:tplc="43E04120">
      <w:start w:val="1"/>
      <w:numFmt w:val="lowerLetter"/>
      <w:lvlText w:val="%2."/>
      <w:lvlJc w:val="left"/>
      <w:pPr>
        <w:ind w:left="1440" w:hanging="360"/>
      </w:pPr>
    </w:lvl>
    <w:lvl w:ilvl="2" w:tplc="E56AA83A">
      <w:start w:val="1"/>
      <w:numFmt w:val="lowerRoman"/>
      <w:lvlText w:val="%3."/>
      <w:lvlJc w:val="right"/>
      <w:pPr>
        <w:ind w:left="2160" w:hanging="180"/>
      </w:pPr>
    </w:lvl>
    <w:lvl w:ilvl="3" w:tplc="5330BB54">
      <w:start w:val="1"/>
      <w:numFmt w:val="decimal"/>
      <w:lvlText w:val="%4."/>
      <w:lvlJc w:val="left"/>
      <w:pPr>
        <w:ind w:left="2880" w:hanging="360"/>
      </w:pPr>
    </w:lvl>
    <w:lvl w:ilvl="4" w:tplc="3B36E206">
      <w:start w:val="1"/>
      <w:numFmt w:val="lowerLetter"/>
      <w:lvlText w:val="%5."/>
      <w:lvlJc w:val="left"/>
      <w:pPr>
        <w:ind w:left="3600" w:hanging="360"/>
      </w:pPr>
    </w:lvl>
    <w:lvl w:ilvl="5" w:tplc="C1C089D4">
      <w:start w:val="1"/>
      <w:numFmt w:val="lowerRoman"/>
      <w:lvlText w:val="%6."/>
      <w:lvlJc w:val="right"/>
      <w:pPr>
        <w:ind w:left="4320" w:hanging="180"/>
      </w:pPr>
    </w:lvl>
    <w:lvl w:ilvl="6" w:tplc="27EE5150">
      <w:start w:val="1"/>
      <w:numFmt w:val="decimal"/>
      <w:lvlText w:val="%7."/>
      <w:lvlJc w:val="left"/>
      <w:pPr>
        <w:ind w:left="5040" w:hanging="360"/>
      </w:pPr>
    </w:lvl>
    <w:lvl w:ilvl="7" w:tplc="E4AAEE28">
      <w:start w:val="1"/>
      <w:numFmt w:val="lowerLetter"/>
      <w:lvlText w:val="%8."/>
      <w:lvlJc w:val="left"/>
      <w:pPr>
        <w:ind w:left="5760" w:hanging="360"/>
      </w:pPr>
    </w:lvl>
    <w:lvl w:ilvl="8" w:tplc="0FE049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66CE"/>
    <w:multiLevelType w:val="multilevel"/>
    <w:tmpl w:val="B1A45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CA155D"/>
    <w:multiLevelType w:val="multilevel"/>
    <w:tmpl w:val="473AE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12671D"/>
    <w:multiLevelType w:val="hybridMultilevel"/>
    <w:tmpl w:val="3B42A02C"/>
    <w:lvl w:ilvl="0" w:tplc="3196BB22">
      <w:start w:val="1"/>
      <w:numFmt w:val="decimal"/>
      <w:lvlText w:val="%1."/>
      <w:lvlJc w:val="left"/>
      <w:pPr>
        <w:ind w:left="720" w:hanging="360"/>
      </w:pPr>
    </w:lvl>
    <w:lvl w:ilvl="1" w:tplc="8A788A90">
      <w:start w:val="1"/>
      <w:numFmt w:val="lowerLetter"/>
      <w:lvlText w:val="%2."/>
      <w:lvlJc w:val="left"/>
      <w:pPr>
        <w:ind w:left="1440" w:hanging="360"/>
      </w:pPr>
    </w:lvl>
    <w:lvl w:ilvl="2" w:tplc="1DA4A652">
      <w:start w:val="1"/>
      <w:numFmt w:val="lowerRoman"/>
      <w:lvlText w:val="%3."/>
      <w:lvlJc w:val="right"/>
      <w:pPr>
        <w:ind w:left="2160" w:hanging="180"/>
      </w:pPr>
    </w:lvl>
    <w:lvl w:ilvl="3" w:tplc="23082EB6">
      <w:start w:val="1"/>
      <w:numFmt w:val="decimal"/>
      <w:lvlText w:val="%4."/>
      <w:lvlJc w:val="left"/>
      <w:pPr>
        <w:ind w:left="2880" w:hanging="360"/>
      </w:pPr>
    </w:lvl>
    <w:lvl w:ilvl="4" w:tplc="7FB4B5F4">
      <w:start w:val="1"/>
      <w:numFmt w:val="lowerLetter"/>
      <w:lvlText w:val="%5."/>
      <w:lvlJc w:val="left"/>
      <w:pPr>
        <w:ind w:left="3600" w:hanging="360"/>
      </w:pPr>
    </w:lvl>
    <w:lvl w:ilvl="5" w:tplc="EDAEBC52">
      <w:start w:val="1"/>
      <w:numFmt w:val="lowerRoman"/>
      <w:lvlText w:val="%6."/>
      <w:lvlJc w:val="right"/>
      <w:pPr>
        <w:ind w:left="4320" w:hanging="180"/>
      </w:pPr>
    </w:lvl>
    <w:lvl w:ilvl="6" w:tplc="12F00998">
      <w:start w:val="1"/>
      <w:numFmt w:val="decimal"/>
      <w:lvlText w:val="%7."/>
      <w:lvlJc w:val="left"/>
      <w:pPr>
        <w:ind w:left="5040" w:hanging="360"/>
      </w:pPr>
    </w:lvl>
    <w:lvl w:ilvl="7" w:tplc="5A18D49E">
      <w:start w:val="1"/>
      <w:numFmt w:val="lowerLetter"/>
      <w:lvlText w:val="%8."/>
      <w:lvlJc w:val="left"/>
      <w:pPr>
        <w:ind w:left="5760" w:hanging="360"/>
      </w:pPr>
    </w:lvl>
    <w:lvl w:ilvl="8" w:tplc="360E35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E6BCD"/>
    <w:multiLevelType w:val="hybridMultilevel"/>
    <w:tmpl w:val="C680C6BC"/>
    <w:lvl w:ilvl="0" w:tplc="D1AAEC3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C09E1B7C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E52F504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A7A6782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4C8193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A0CAD740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3E81562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9EB030BC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E55451E4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C3A3B53"/>
    <w:multiLevelType w:val="hybridMultilevel"/>
    <w:tmpl w:val="504836B6"/>
    <w:lvl w:ilvl="0" w:tplc="570AB236">
      <w:start w:val="1"/>
      <w:numFmt w:val="decimal"/>
      <w:lvlText w:val="%1."/>
      <w:lvlJc w:val="left"/>
      <w:pPr>
        <w:ind w:left="720" w:hanging="360"/>
      </w:pPr>
    </w:lvl>
    <w:lvl w:ilvl="1" w:tplc="480092E6">
      <w:start w:val="1"/>
      <w:numFmt w:val="lowerLetter"/>
      <w:lvlText w:val="%2."/>
      <w:lvlJc w:val="left"/>
      <w:pPr>
        <w:ind w:left="1440" w:hanging="360"/>
      </w:pPr>
    </w:lvl>
    <w:lvl w:ilvl="2" w:tplc="1F0209D6">
      <w:start w:val="1"/>
      <w:numFmt w:val="lowerRoman"/>
      <w:lvlText w:val="%3."/>
      <w:lvlJc w:val="right"/>
      <w:pPr>
        <w:ind w:left="2160" w:hanging="180"/>
      </w:pPr>
    </w:lvl>
    <w:lvl w:ilvl="3" w:tplc="D1309A70">
      <w:start w:val="1"/>
      <w:numFmt w:val="decimal"/>
      <w:lvlText w:val="%4."/>
      <w:lvlJc w:val="left"/>
      <w:pPr>
        <w:ind w:left="2880" w:hanging="360"/>
      </w:pPr>
    </w:lvl>
    <w:lvl w:ilvl="4" w:tplc="2CE268E0">
      <w:start w:val="1"/>
      <w:numFmt w:val="lowerLetter"/>
      <w:lvlText w:val="%5."/>
      <w:lvlJc w:val="left"/>
      <w:pPr>
        <w:ind w:left="3600" w:hanging="360"/>
      </w:pPr>
    </w:lvl>
    <w:lvl w:ilvl="5" w:tplc="C9F09BD6">
      <w:start w:val="1"/>
      <w:numFmt w:val="lowerRoman"/>
      <w:lvlText w:val="%6."/>
      <w:lvlJc w:val="right"/>
      <w:pPr>
        <w:ind w:left="4320" w:hanging="180"/>
      </w:pPr>
    </w:lvl>
    <w:lvl w:ilvl="6" w:tplc="D93C92CC">
      <w:start w:val="1"/>
      <w:numFmt w:val="decimal"/>
      <w:lvlText w:val="%7."/>
      <w:lvlJc w:val="left"/>
      <w:pPr>
        <w:ind w:left="5040" w:hanging="360"/>
      </w:pPr>
    </w:lvl>
    <w:lvl w:ilvl="7" w:tplc="1F1E4208">
      <w:start w:val="1"/>
      <w:numFmt w:val="lowerLetter"/>
      <w:lvlText w:val="%8."/>
      <w:lvlJc w:val="left"/>
      <w:pPr>
        <w:ind w:left="5760" w:hanging="360"/>
      </w:pPr>
    </w:lvl>
    <w:lvl w:ilvl="8" w:tplc="9C82A3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558DA"/>
    <w:multiLevelType w:val="hybridMultilevel"/>
    <w:tmpl w:val="BB0C4E88"/>
    <w:lvl w:ilvl="0" w:tplc="2EB08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4A6E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5AF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8F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02E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DA1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CC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A97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08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346AF"/>
    <w:multiLevelType w:val="hybridMultilevel"/>
    <w:tmpl w:val="D5106780"/>
    <w:lvl w:ilvl="0" w:tplc="0EA8C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E2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B08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0C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E39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D22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8C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C2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E6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C14A5"/>
    <w:multiLevelType w:val="hybridMultilevel"/>
    <w:tmpl w:val="5A84CDEA"/>
    <w:lvl w:ilvl="0" w:tplc="1E44A26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22C26E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727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87E393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7EC02C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D92637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B7C798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7A0749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D14A51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56121D3"/>
    <w:multiLevelType w:val="hybridMultilevel"/>
    <w:tmpl w:val="9D0EA672"/>
    <w:lvl w:ilvl="0" w:tplc="E6C23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300A86">
      <w:start w:val="1"/>
      <w:numFmt w:val="lowerLetter"/>
      <w:lvlText w:val="%2."/>
      <w:lvlJc w:val="left"/>
      <w:pPr>
        <w:ind w:left="1440" w:hanging="360"/>
      </w:pPr>
    </w:lvl>
    <w:lvl w:ilvl="2" w:tplc="2E0E4864">
      <w:start w:val="1"/>
      <w:numFmt w:val="lowerRoman"/>
      <w:lvlText w:val="%3."/>
      <w:lvlJc w:val="right"/>
      <w:pPr>
        <w:ind w:left="2160" w:hanging="180"/>
      </w:pPr>
    </w:lvl>
    <w:lvl w:ilvl="3" w:tplc="8D128832">
      <w:start w:val="1"/>
      <w:numFmt w:val="decimal"/>
      <w:lvlText w:val="%4."/>
      <w:lvlJc w:val="left"/>
      <w:pPr>
        <w:ind w:left="2880" w:hanging="360"/>
      </w:pPr>
    </w:lvl>
    <w:lvl w:ilvl="4" w:tplc="87FC385C">
      <w:start w:val="1"/>
      <w:numFmt w:val="lowerLetter"/>
      <w:lvlText w:val="%5."/>
      <w:lvlJc w:val="left"/>
      <w:pPr>
        <w:ind w:left="3600" w:hanging="360"/>
      </w:pPr>
    </w:lvl>
    <w:lvl w:ilvl="5" w:tplc="B1BE7682">
      <w:start w:val="1"/>
      <w:numFmt w:val="lowerRoman"/>
      <w:lvlText w:val="%6."/>
      <w:lvlJc w:val="right"/>
      <w:pPr>
        <w:ind w:left="4320" w:hanging="180"/>
      </w:pPr>
    </w:lvl>
    <w:lvl w:ilvl="6" w:tplc="BABC448C">
      <w:start w:val="1"/>
      <w:numFmt w:val="decimal"/>
      <w:lvlText w:val="%7."/>
      <w:lvlJc w:val="left"/>
      <w:pPr>
        <w:ind w:left="5040" w:hanging="360"/>
      </w:pPr>
    </w:lvl>
    <w:lvl w:ilvl="7" w:tplc="05F03898">
      <w:start w:val="1"/>
      <w:numFmt w:val="lowerLetter"/>
      <w:lvlText w:val="%8."/>
      <w:lvlJc w:val="left"/>
      <w:pPr>
        <w:ind w:left="5760" w:hanging="360"/>
      </w:pPr>
    </w:lvl>
    <w:lvl w:ilvl="8" w:tplc="9872B37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4662A"/>
    <w:multiLevelType w:val="hybridMultilevel"/>
    <w:tmpl w:val="4E3268E4"/>
    <w:lvl w:ilvl="0" w:tplc="7332AF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4E49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20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2D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0D9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7EF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08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E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07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10900"/>
    <w:multiLevelType w:val="multilevel"/>
    <w:tmpl w:val="F240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4"/>
  </w:num>
  <w:num w:numId="13">
    <w:abstractNumId w:val="5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43"/>
    <w:rsid w:val="000F5913"/>
    <w:rsid w:val="0068626B"/>
    <w:rsid w:val="00BD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F42B5-F478-4322-88ED-0FDD5215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table" w:styleId="aff0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5ED08-8239-47AA-8584-BEE2F4C5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Ефимов</dc:creator>
  <cp:lastModifiedBy>Secretariat</cp:lastModifiedBy>
  <cp:revision>2</cp:revision>
  <dcterms:created xsi:type="dcterms:W3CDTF">2022-11-02T13:50:00Z</dcterms:created>
  <dcterms:modified xsi:type="dcterms:W3CDTF">2022-11-02T13:50:00Z</dcterms:modified>
</cp:coreProperties>
</file>