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A88AC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lang w:eastAsia="it-IT" w:bidi="ar-SA"/>
        </w:rPr>
      </w:pPr>
      <w:r>
        <w:rPr>
          <w:rFonts w:ascii="Times" w:eastAsia="Times New Roman" w:hAnsi="Times" w:cs="Times"/>
          <w:b/>
          <w:bCs/>
          <w:color w:val="auto"/>
          <w:lang w:eastAsia="zh-CN" w:bidi="ar-SA"/>
        </w:rPr>
        <w:t>АВТОМАТИЧЕСКАЯ КЛАССИФИКАЦИЯ И СЕГМЕНТАЦИЯ ОПУХОЛЕЙ ГОЛОВНОГО МОЗГА НА СНИМКАХ МРТ</w:t>
      </w:r>
    </w:p>
    <w:p w14:paraId="639A0D57" w14:textId="77777777" w:rsidR="005343CF" w:rsidRDefault="005343CF" w:rsidP="005343CF">
      <w:pPr>
        <w:widowControl/>
        <w:jc w:val="center"/>
        <w:rPr>
          <w:rFonts w:ascii="Times" w:eastAsia="Times New Roman" w:hAnsi="Times" w:cs="Times"/>
          <w:b/>
          <w:bCs/>
          <w:color w:val="auto"/>
          <w:lang w:eastAsia="zh-CN" w:bidi="ar-SA"/>
        </w:rPr>
      </w:pPr>
    </w:p>
    <w:p w14:paraId="27FEC129" w14:textId="77777777" w:rsidR="005343CF" w:rsidRDefault="005343CF" w:rsidP="005343CF">
      <w:pPr>
        <w:widowControl/>
        <w:jc w:val="center"/>
        <w:rPr>
          <w:rFonts w:ascii="Times" w:eastAsia="Times New Roman" w:hAnsi="Times" w:cs="Times"/>
          <w:b/>
          <w:bCs/>
          <w:color w:val="auto"/>
          <w:sz w:val="28"/>
          <w:szCs w:val="28"/>
          <w:lang w:eastAsia="zh-CN" w:bidi="ar-SA"/>
        </w:rPr>
      </w:pPr>
      <w:proofErr w:type="spellStart"/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Закиев</w:t>
      </w:r>
      <w:proofErr w:type="spellEnd"/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 xml:space="preserve"> Я.Т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vertAlign w:val="superscript"/>
          <w:lang w:eastAsia="zh-CN" w:bidi="ar-SA"/>
        </w:rPr>
        <w:t>1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.</w:t>
      </w:r>
      <w:r>
        <w:rPr>
          <w:rFonts w:ascii="Calibri" w:eastAsia="Times New Roman" w:hAnsi="Calibri" w:cs="Calibri"/>
          <w:bCs/>
          <w:color w:val="auto"/>
          <w:lang w:eastAsia="zh-CN" w:bidi="ar-SA"/>
        </w:rPr>
        <w:t xml:space="preserve">, 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Карев</w:t>
      </w:r>
      <w:r>
        <w:rPr>
          <w:rFonts w:ascii="Calibri" w:eastAsia="Times New Roman" w:hAnsi="Calibri" w:cs="Calibri"/>
          <w:bCs/>
          <w:color w:val="auto"/>
          <w:lang w:eastAsia="zh-CN" w:bidi="ar-SA"/>
        </w:rPr>
        <w:t xml:space="preserve"> 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С.В.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vertAlign w:val="superscript"/>
          <w:lang w:eastAsia="zh-CN" w:bidi="ar-SA"/>
        </w:rPr>
        <w:t>2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, Спицын</w:t>
      </w:r>
      <w:r>
        <w:rPr>
          <w:rFonts w:ascii="Calibri" w:eastAsia="Times New Roman" w:hAnsi="Calibri" w:cs="Calibri"/>
          <w:bCs/>
          <w:color w:val="auto"/>
          <w:lang w:eastAsia="zh-CN" w:bidi="ar-SA"/>
        </w:rPr>
        <w:t xml:space="preserve"> 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В.Г.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vertAlign w:val="superscript"/>
          <w:lang w:eastAsia="zh-CN" w:bidi="ar-SA"/>
        </w:rPr>
        <w:t>3,4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 xml:space="preserve"> </w:t>
      </w:r>
    </w:p>
    <w:p w14:paraId="734513B7" w14:textId="77777777" w:rsidR="005343CF" w:rsidRDefault="005343CF" w:rsidP="005343CF">
      <w:pPr>
        <w:widowControl/>
        <w:jc w:val="center"/>
        <w:rPr>
          <w:rFonts w:ascii="Times" w:eastAsia="Times New Roman" w:hAnsi="Times" w:cs="Times"/>
          <w:b/>
          <w:bCs/>
          <w:color w:val="auto"/>
          <w:sz w:val="28"/>
          <w:szCs w:val="28"/>
          <w:lang w:eastAsia="zh-CN" w:bidi="ar-SA"/>
        </w:rPr>
      </w:pPr>
      <w:r>
        <w:rPr>
          <w:rFonts w:ascii="Times" w:eastAsia="Times New Roman" w:hAnsi="Times" w:cs="Times"/>
          <w:bCs/>
          <w:i/>
          <w:color w:val="auto"/>
          <w:sz w:val="22"/>
          <w:szCs w:val="22"/>
          <w:vertAlign w:val="superscript"/>
          <w:lang w:eastAsia="zh-CN" w:bidi="ar-SA"/>
        </w:rPr>
        <w:t>1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 xml:space="preserve">НИ ТГУ, ИПМКН, гр. 932228, студент, </w:t>
      </w:r>
      <w:proofErr w:type="spellStart"/>
      <w:r>
        <w:rPr>
          <w:rFonts w:ascii="Times" w:eastAsia="Times New Roman" w:hAnsi="Times" w:cs="Times"/>
          <w:bCs/>
          <w:i/>
          <w:color w:val="auto"/>
          <w:sz w:val="22"/>
          <w:szCs w:val="22"/>
          <w:lang w:val="en-US" w:eastAsia="zh-CN" w:bidi="ar-SA"/>
        </w:rPr>
        <w:t>ya</w:t>
      </w:r>
      <w:proofErr w:type="spellEnd"/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@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val="en-US" w:eastAsia="zh-CN" w:bidi="ar-SA"/>
        </w:rPr>
        <w:t>stud</w:t>
      </w:r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.</w:t>
      </w:r>
      <w:proofErr w:type="spellStart"/>
      <w:r>
        <w:rPr>
          <w:rFonts w:ascii="Times" w:eastAsia="Times New Roman" w:hAnsi="Times" w:cs="Times"/>
          <w:bCs/>
          <w:i/>
          <w:color w:val="auto"/>
          <w:sz w:val="22"/>
          <w:szCs w:val="22"/>
          <w:lang w:val="en-US" w:eastAsia="zh-CN" w:bidi="ar-SA"/>
        </w:rPr>
        <w:t>tsu</w:t>
      </w:r>
      <w:proofErr w:type="spellEnd"/>
      <w:r>
        <w:rPr>
          <w:rFonts w:ascii="Times" w:eastAsia="Times New Roman" w:hAnsi="Times" w:cs="Times"/>
          <w:bCs/>
          <w:i/>
          <w:color w:val="auto"/>
          <w:sz w:val="22"/>
          <w:szCs w:val="22"/>
          <w:lang w:eastAsia="zh-CN" w:bidi="ar-SA"/>
        </w:rPr>
        <w:t>.</w:t>
      </w:r>
      <w:proofErr w:type="spellStart"/>
      <w:r>
        <w:rPr>
          <w:rFonts w:ascii="Times" w:eastAsia="Times New Roman" w:hAnsi="Times" w:cs="Times"/>
          <w:bCs/>
          <w:i/>
          <w:color w:val="auto"/>
          <w:sz w:val="22"/>
          <w:szCs w:val="22"/>
          <w:lang w:val="en-US" w:eastAsia="zh-CN" w:bidi="ar-SA"/>
        </w:rPr>
        <w:t>ru</w:t>
      </w:r>
      <w:proofErr w:type="spellEnd"/>
    </w:p>
    <w:p w14:paraId="3C123ACF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vertAlign w:val="superscript"/>
          <w:lang w:eastAsia="zh-CN" w:bidi="ar-SA"/>
        </w:rPr>
        <w:t>2</w:t>
      </w: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НИ ТГУ, ИПМКН, ассистент каф. ТОИ </w:t>
      </w:r>
    </w:p>
    <w:p w14:paraId="2266DD42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vertAlign w:val="superscript"/>
          <w:lang w:eastAsia="zh-CN" w:bidi="ar-SA"/>
        </w:rPr>
        <w:t>3</w:t>
      </w: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>НИ ТГУ, ИПМКН, д.т.н., профессор каф. ТОИ</w:t>
      </w:r>
    </w:p>
    <w:p w14:paraId="5F430072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vertAlign w:val="superscript"/>
          <w:lang w:eastAsia="zh-CN" w:bidi="ar-SA"/>
        </w:rPr>
        <w:t>4</w:t>
      </w: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>НИ ТПУ, ИШИТР, д.т.н., профессор ОИТ</w:t>
      </w:r>
    </w:p>
    <w:p w14:paraId="2874FC98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</w:pPr>
    </w:p>
    <w:p w14:paraId="2B0B0B44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Аннотация</w:t>
      </w:r>
    </w:p>
    <w:p w14:paraId="61BC0472" w14:textId="77777777" w:rsidR="005343CF" w:rsidRDefault="005343CF" w:rsidP="005343CF">
      <w:pPr>
        <w:widowControl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it-IT" w:bidi="ar-SA"/>
        </w:rPr>
        <w:t>Д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ля решения задачи классификации снимков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мрт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по наличию опухолей головного мозга в сочетании с классическими классификаторами применяется предварительная сегментация FCM.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it-IT" w:bidi="ar-SA"/>
        </w:rPr>
        <w:t>З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атем происходит извлечение признаков матрицей GLCM, характеристики которой подаются на классификаторы: SVM, K-NN, LR, NB, DT, RF.</w:t>
      </w:r>
      <w:r>
        <w:rPr>
          <w:rFonts w:ascii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 Отдельно от них производится классификация и сегментация при помощи </w:t>
      </w:r>
      <w:r>
        <w:rPr>
          <w:rFonts w:ascii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CNN</w:t>
      </w:r>
      <w:r>
        <w:rPr>
          <w:rFonts w:ascii="Times New Roman" w:hAnsi="Times New Roman" w:cs="Times New Roman"/>
          <w:bCs/>
          <w:color w:val="auto"/>
          <w:sz w:val="22"/>
          <w:szCs w:val="22"/>
          <w:lang w:eastAsia="zh-CN" w:bidi="ar-SA"/>
        </w:rPr>
        <w:t>. Перед классификацией производится аугментация набора данных, для сегментации к маскам применяется центрирование и нормализация данных.</w:t>
      </w:r>
    </w:p>
    <w:p w14:paraId="050373F7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  <w:lang w:eastAsia="zh-CN" w:bidi="ar-SA"/>
        </w:rPr>
      </w:pPr>
    </w:p>
    <w:p w14:paraId="70848971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Ключевые слова:</w:t>
      </w:r>
      <w:r>
        <w:rPr>
          <w:rFonts w:ascii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 изображения МРТ, классификация, сегментация, </w:t>
      </w:r>
      <w:proofErr w:type="spellStart"/>
      <w:r>
        <w:rPr>
          <w:rFonts w:ascii="Times New Roman" w:hAnsi="Times New Roman" w:cs="Times New Roman"/>
          <w:bCs/>
          <w:color w:val="auto"/>
          <w:sz w:val="22"/>
          <w:szCs w:val="22"/>
          <w:lang w:eastAsia="zh-CN" w:bidi="ar-SA"/>
        </w:rPr>
        <w:t>сверточные</w:t>
      </w:r>
      <w:proofErr w:type="spellEnd"/>
      <w:r>
        <w:rPr>
          <w:rFonts w:ascii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 нейронные сети.</w:t>
      </w:r>
    </w:p>
    <w:p w14:paraId="2799B587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</w:pPr>
    </w:p>
    <w:p w14:paraId="4ED5D116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Введение</w:t>
      </w:r>
    </w:p>
    <w:p w14:paraId="7BC3190C" w14:textId="77777777" w:rsidR="005343CF" w:rsidRDefault="005343CF" w:rsidP="005343CF">
      <w:pPr>
        <w:widowControl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По данным межконтинентального ракового регистра, объединяющего данные из 86 раковых регистров 5 континентов, заболеваемость первичными опухолями головного мозга (включая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менингиомы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) составляет 6-19 случаев на 100 тысяч мужского и 4-18 случаев на 100 тысяч женского населения. Данная мировая статистика собирается Международным агентством по изучению рака (International Agency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for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research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on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cancer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) при участии Всемирной Организации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Здравоохранения.Источник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: Информационный портал об опухолях мозга. С целью диагностики в наше время производится ручная сегментация МРТ изображений.</w:t>
      </w:r>
    </w:p>
    <w:p w14:paraId="06A4DC52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Согласно статье [1] основные проблемы ручной сегментации МРТ изображений опухолей головного мозга на сегодняшний день в том, что она:</w:t>
      </w:r>
    </w:p>
    <w:p w14:paraId="7DA4EC1C" w14:textId="77777777" w:rsidR="005343CF" w:rsidRDefault="005343CF" w:rsidP="005343CF">
      <w:pPr>
        <w:widowControl/>
        <w:numPr>
          <w:ilvl w:val="0"/>
          <w:numId w:val="3"/>
        </w:numPr>
        <w:ind w:left="426" w:hanging="366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Требует больших затрат времени радиологов высокой квалификации.</w:t>
      </w:r>
    </w:p>
    <w:p w14:paraId="3B02E276" w14:textId="77777777" w:rsidR="005343CF" w:rsidRDefault="005343CF" w:rsidP="005343CF">
      <w:pPr>
        <w:widowControl/>
        <w:numPr>
          <w:ilvl w:val="0"/>
          <w:numId w:val="3"/>
        </w:numPr>
        <w:ind w:left="426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Даже внутри одного единственного исследовательского центра нет единого стандарта границ сегментации опухоли, что говорит о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субъективизации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, также есть определенный процент ошибок. В целом этот пункт можно охарактеризовать, как человеческий фактор, который играет роль в диагностике опухолей головного мозга</w:t>
      </w:r>
    </w:p>
    <w:p w14:paraId="78B69F1B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Также отмечается что постепенно методы машинного и глубинного обучения могут стать стандартом для этих целей.</w:t>
      </w:r>
    </w:p>
    <w:p w14:paraId="1102D1A3" w14:textId="77777777" w:rsidR="005343CF" w:rsidRDefault="005343CF" w:rsidP="005343CF">
      <w:pPr>
        <w:widowControl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В соответствии с этим целью данной работы стало</w:t>
      </w:r>
      <w:r>
        <w:rPr>
          <w:color w:val="auto"/>
          <w:sz w:val="20"/>
          <w:szCs w:val="20"/>
          <w:lang w:eastAsia="zh-CN"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создание и сравнение моделей машинного и глубинного обучения, способных предсказывать наличие опухоли на медицинских изображениях и производить их сегментацию, с получением модели на современном уровне показателей. </w:t>
      </w:r>
    </w:p>
    <w:p w14:paraId="34311363" w14:textId="77777777" w:rsidR="005343CF" w:rsidRDefault="005343CF" w:rsidP="005343CF">
      <w:pPr>
        <w:widowControl/>
        <w:ind w:left="426"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</w:pPr>
    </w:p>
    <w:p w14:paraId="59C18725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Основная часть</w:t>
      </w:r>
    </w:p>
    <w:p w14:paraId="706A6989" w14:textId="77777777" w:rsidR="005343CF" w:rsidRDefault="005343CF" w:rsidP="005343CF">
      <w:pPr>
        <w:widowControl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В первом эксперименте будет произведена предварительная сегментация изображения для попытки убрать линию черепа и здоровые мягкие ткани, как не несущие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ползной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информации и затрудняющие работу алгоритма. Далее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просходит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извлечение признаков с использованием матрицы </w:t>
      </w:r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GLCM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(</w:t>
      </w:r>
      <w:r>
        <w:rPr>
          <w:rFonts w:ascii="Times New Roman" w:hAnsi="Times New Roman" w:cs="Times New Roman"/>
          <w:color w:val="474747"/>
          <w:sz w:val="22"/>
          <w:szCs w:val="22"/>
          <w:shd w:val="clear" w:color="auto" w:fill="FFFFFF"/>
          <w:lang w:eastAsia="zh-CN" w:bidi="ar-SA"/>
        </w:rPr>
        <w:t>Матрица смежности или матрица совместной встречаемости уровней яркости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) и вычисление по ней статистических характеристик, которые подаются на вход ряду классических классификаторов. Во втором эксперименте сегментация будет самостоятельной задачей помимо классификации. К набору данных перед передачей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>нейросетевому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классификатору </w:t>
      </w:r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Resnet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50 с использованием </w:t>
      </w:r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Transfer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learning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применяется аугментация. Перед сегментацией нейросетью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ResUnet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с архитектурой </w:t>
      </w:r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coder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– </w:t>
      </w:r>
      <w:r>
        <w:rPr>
          <w:rFonts w:ascii="Times New Roman" w:hAnsi="Times New Roman" w:cs="Times New Roman"/>
          <w:color w:val="auto"/>
          <w:sz w:val="22"/>
          <w:szCs w:val="22"/>
          <w:lang w:val="en-US" w:bidi="ar-SA"/>
        </w:rPr>
        <w:t>decoder</w:t>
      </w:r>
      <w:r>
        <w:rPr>
          <w:rFonts w:ascii="Times New Roman" w:hAnsi="Times New Roman" w:cs="Times New Roman"/>
          <w:color w:val="auto"/>
          <w:sz w:val="22"/>
          <w:szCs w:val="22"/>
          <w:lang w:bidi="ar-SA"/>
        </w:rPr>
        <w:t xml:space="preserve"> к маскам опухолей была применена нормализация и центрирование. </w:t>
      </w:r>
    </w:p>
    <w:p w14:paraId="3D5F9778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14:paraId="1742A340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Метод кластеризации данных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Fuzzy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C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Means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). В нем один элемент данных может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принадлежить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двум или более кластерам.</w:t>
      </w:r>
    </w:p>
    <w:p w14:paraId="727D7AC1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Метод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разработанный Данном в 1973 году [2] и улучшенный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Бездеком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в 1981 году [3], часто используется в сегментации изображений. Использование алгоритма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на основе интенсивности, где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разделяет изображение на заранее заданное количество кластеров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K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дает нечеткую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lastRenderedPageBreak/>
        <w:t>принадлежность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U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), чтобы описать степень сходства одного пикселя с каждым кластером [4]. Это обобщение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K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Means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которое позволяет точкам данных принадлежать не только одному кластеру, но и иметь степень принадлежности к нескольким кластерам в виде числа от 0 до 1. </w:t>
      </w:r>
    </w:p>
    <w:p w14:paraId="52DB3A45" w14:textId="77777777" w:rsidR="005343CF" w:rsidRDefault="005343CF" w:rsidP="005343CF">
      <w:pPr>
        <w:widowControl/>
        <w:ind w:firstLine="567"/>
        <w:rPr>
          <w:rFonts w:ascii="Times New Roman" w:eastAsia="Times New Roman" w:hAnsi="Times New Roman" w:cs="Times New Roman"/>
          <w:color w:val="auto"/>
          <w:lang w:val="en-US" w:eastAsia="zh-CN" w:bidi="ar-SA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Алгоритм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 xml:space="preserve"> FCM</w:t>
      </w:r>
    </w:p>
    <w:p w14:paraId="3F574228" w14:textId="77777777" w:rsidR="005343CF" w:rsidRDefault="005343CF" w:rsidP="005343CF">
      <w:pPr>
        <w:widowControl/>
        <w:numPr>
          <w:ilvl w:val="0"/>
          <w:numId w:val="2"/>
        </w:numPr>
        <w:shd w:val="clear" w:color="auto" w:fill="FFFFFF"/>
        <w:tabs>
          <w:tab w:val="num" w:pos="720"/>
        </w:tabs>
        <w:ind w:hanging="294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zh-CN" w:bidi="ar-SA"/>
        </w:rPr>
        <w:t>Инициализация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:</w:t>
      </w:r>
      <w:r>
        <w:rPr>
          <w:rFonts w:ascii="Times New Roman" w:eastAsia="Times New Roman" w:hAnsi="Times New Roman" w:cs="Times New Roman"/>
          <w:sz w:val="22"/>
          <w:szCs w:val="22"/>
          <w:lang w:eastAsia="zh-CN" w:bidi="ar-SA"/>
        </w:rPr>
        <w:t xml:space="preserve"> Значения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zh-CN" w:bidi="ar-SA"/>
        </w:rPr>
        <w:t>центроидов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zh-CN" w:bidi="ar-SA"/>
        </w:rPr>
        <w:t xml:space="preserve"> кластеров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и степени принадлежности (</w:t>
      </w:r>
      <w:r>
        <w:rPr>
          <w:rFonts w:ascii="Cambria Math" w:eastAsia="Times New Roman" w:hAnsi="Cambria Math" w:cs="Cambria Math"/>
          <w:color w:val="auto"/>
          <w:sz w:val="22"/>
          <w:szCs w:val="22"/>
          <w:lang w:eastAsia="zh-CN" w:bidi="ar-SA"/>
        </w:rPr>
        <w:t>𝑤𝑖𝑗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 инициализируются случайным образом, с условием, что сумма степеней принадлежности для каждой точки равна 1.</w:t>
      </w:r>
    </w:p>
    <w:p w14:paraId="1191D140" w14:textId="77777777" w:rsidR="005343CF" w:rsidRDefault="005343CF" w:rsidP="005343CF">
      <w:pPr>
        <w:widowControl/>
        <w:numPr>
          <w:ilvl w:val="0"/>
          <w:numId w:val="2"/>
        </w:numPr>
        <w:shd w:val="clear" w:color="auto" w:fill="FFFFFF"/>
        <w:tabs>
          <w:tab w:val="num" w:pos="720"/>
        </w:tabs>
        <w:ind w:hanging="294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zh-CN" w:bidi="ar-SA"/>
        </w:rPr>
        <w:t>Повторение шагов до сходимости</w:t>
      </w:r>
      <w:proofErr w:type="gram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: Вычисляются</w:t>
      </w:r>
      <w:proofErr w:type="gram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новые центры кластеров (</w:t>
      </w:r>
      <w:r>
        <w:rPr>
          <w:rFonts w:ascii="Cambria Math" w:eastAsia="Times New Roman" w:hAnsi="Cambria Math" w:cs="Cambria Math"/>
          <w:color w:val="auto"/>
          <w:sz w:val="22"/>
          <w:szCs w:val="22"/>
          <w:lang w:eastAsia="zh-CN" w:bidi="ar-SA"/>
        </w:rPr>
        <w:t>𝑐𝑗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 и обновляются степени принадлежности (</w:t>
      </w:r>
      <w:r>
        <w:rPr>
          <w:rFonts w:ascii="Cambria Math" w:eastAsia="Times New Roman" w:hAnsi="Cambria Math" w:cs="Cambria Math"/>
          <w:color w:val="auto"/>
          <w:sz w:val="22"/>
          <w:szCs w:val="22"/>
          <w:lang w:eastAsia="zh-CN" w:bidi="ar-SA"/>
        </w:rPr>
        <w:t>𝑤𝑖𝑗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 до тех пор, пока алгоритм не сойдется или не будет достигнуто максимальное количество итераций.</w:t>
      </w:r>
    </w:p>
    <w:p w14:paraId="22153A20" w14:textId="77777777" w:rsidR="005343CF" w:rsidRDefault="005343CF" w:rsidP="005343CF">
      <w:pPr>
        <w:widowControl/>
        <w:numPr>
          <w:ilvl w:val="0"/>
          <w:numId w:val="2"/>
        </w:numPr>
        <w:shd w:val="clear" w:color="auto" w:fill="FFFFFF"/>
        <w:tabs>
          <w:tab w:val="left" w:pos="0"/>
          <w:tab w:val="num" w:pos="720"/>
        </w:tabs>
        <w:ind w:hanging="294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zh-CN" w:bidi="ar-SA"/>
        </w:rPr>
        <w:t>Результат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: По завершении алгоритма каждая точка данных имеет степени принадлежности к каждому из </w:t>
      </w:r>
      <w:r>
        <w:rPr>
          <w:rFonts w:eastAsia="Times New Roman" w:cs="Times New Roman"/>
          <w:color w:val="auto"/>
          <w:sz w:val="22"/>
          <w:szCs w:val="22"/>
          <w:lang w:eastAsia="zh-CN" w:bidi="ar-SA"/>
        </w:rPr>
        <w:t>k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 кластеров.</w:t>
      </w:r>
    </w:p>
    <w:p w14:paraId="2363A81B" w14:textId="77777777" w:rsidR="005343CF" w:rsidRDefault="005343CF" w:rsidP="005343CF">
      <w:pPr>
        <w:widowControl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</w:pPr>
    </w:p>
    <w:p w14:paraId="4134DC6A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Матрица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GLCM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fldChar w:fldCharType="begin"/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instrText xml:space="preserve"> REF _Ref163210478 \r \h </w:instrTex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fldChar w:fldCharType="end"/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предоставляет информацию о том, какие пары пикселей с какими уровнями яркости и в заданном направлении сдвига встречаются в изображении. Эти данные могут использоваться для вычисления упомянутых различных статистических характеристик текстуры изображения. </w:t>
      </w:r>
      <w:r>
        <w:rPr>
          <w:rFonts w:ascii="Times New Roman" w:eastAsia="Times New Roman" w:hAnsi="Times New Roman" w:cs="Calibri"/>
          <w:color w:val="auto"/>
          <w:sz w:val="22"/>
          <w:szCs w:val="22"/>
          <w:lang w:eastAsia="zh-CN" w:bidi="ar-SA"/>
        </w:rPr>
        <w:t xml:space="preserve">Многие исследователи составляют различные комбинации из выделенных признаков в паттерны, принимающие различные значения на частях снимка с опухолью и без неё [8, 9]. Части, имеющие опухоль (или не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имеющие</w:t>
      </w:r>
      <w:r>
        <w:rPr>
          <w:rFonts w:ascii="Times New Roman" w:eastAsia="Times New Roman" w:hAnsi="Times New Roman" w:cs="Times New Roman"/>
          <w:color w:val="auto"/>
          <w:sz w:val="16"/>
          <w:szCs w:val="16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ее) </w:t>
      </w:r>
      <w:proofErr w:type="gram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при этом</w:t>
      </w:r>
      <w:proofErr w:type="gram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могут сильно отличаться друг от друга по структуре ткани (белое или серое вещество, костная ткань и др.). Строки и столбцы представляют уровни яркости в изображении. К примеру, в данном случае, у нас есть только два уровня яркости: 1 и 2.</w:t>
      </w:r>
    </w:p>
    <w:p w14:paraId="23F8A8B9" w14:textId="77777777" w:rsidR="005343CF" w:rsidRDefault="005343CF" w:rsidP="005343CF">
      <w:pPr>
        <w:widowControl/>
        <w:shd w:val="clear" w:color="auto" w:fill="FFFFFF"/>
        <w:spacing w:after="240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Значения в ячейках матрицы указывают на количество раз, когда пиксели с заданными уровнями яркости встречаются друг с другом с заданным сдвигом (горизонтальным) и углом (0 градусов)</w:t>
      </w:r>
    </w:p>
    <w:p w14:paraId="156D8F5C" w14:textId="77777777" w:rsidR="005343CF" w:rsidRDefault="005343CF" w:rsidP="005343CF">
      <w:pPr>
        <w:widowControl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Далее для всех пар пикселей вычислено по шесть характеристик:</w:t>
      </w:r>
    </w:p>
    <w:p w14:paraId="27218135" w14:textId="77777777" w:rsidR="005343CF" w:rsidRDefault="005343CF" w:rsidP="005343CF">
      <w:pPr>
        <w:widowControl/>
        <w:numPr>
          <w:ilvl w:val="0"/>
          <w:numId w:val="4"/>
        </w:numPr>
        <w:shd w:val="clear" w:color="auto" w:fill="FFFFFF"/>
        <w:spacing w:after="240"/>
        <w:ind w:left="78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Контраст (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Contrast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):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 Контраст измеряет локальные изменения в матрице серого уровня соседства, вычисляется как сумма квадратов разницы между интенсивностями соседних пикселей. </w:t>
      </w:r>
    </w:p>
    <w:p w14:paraId="4B669E5A" w14:textId="77777777" w:rsidR="005343CF" w:rsidRDefault="005343CF" w:rsidP="005343CF">
      <w:pPr>
        <w:widowControl/>
        <w:numPr>
          <w:ilvl w:val="0"/>
          <w:numId w:val="4"/>
        </w:numPr>
        <w:shd w:val="clear" w:color="auto" w:fill="FFFFFF"/>
        <w:spacing w:after="240"/>
        <w:ind w:left="78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Непохожесть (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Dissimilarity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):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bidi="ar-SA"/>
        </w:rPr>
        <w:t>Непохожесть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измеряет различия между интенсивностями соседних пикселей. Это просто среднее арифметическое расстояний между интенсивностями. </w:t>
      </w:r>
    </w:p>
    <w:p w14:paraId="3AD5C334" w14:textId="77777777" w:rsidR="005343CF" w:rsidRDefault="005343CF" w:rsidP="005343CF">
      <w:pPr>
        <w:widowControl/>
        <w:numPr>
          <w:ilvl w:val="0"/>
          <w:numId w:val="4"/>
        </w:numPr>
        <w:shd w:val="clear" w:color="auto" w:fill="FFFFFF"/>
        <w:spacing w:after="240"/>
        <w:ind w:left="78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Гомогенность (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Homogeneity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):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 Гомогенность измеряет близость распределения элементов в GLCM к его диагонали. </w:t>
      </w:r>
    </w:p>
    <w:p w14:paraId="35AE79EF" w14:textId="77777777" w:rsidR="005343CF" w:rsidRDefault="005343CF" w:rsidP="005343CF">
      <w:pPr>
        <w:widowControl/>
        <w:numPr>
          <w:ilvl w:val="0"/>
          <w:numId w:val="4"/>
        </w:numPr>
        <w:shd w:val="clear" w:color="auto" w:fill="FFFFFF"/>
        <w:spacing w:after="240"/>
        <w:ind w:left="78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Энергия (Energy):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 Энергия (или также называется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униформностью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- это</w:t>
      </w:r>
      <w:proofErr w:type="gramEnd"/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сумма квадратов элементов GLCM. </w:t>
      </w:r>
    </w:p>
    <w:p w14:paraId="018889B7" w14:textId="77777777" w:rsidR="005343CF" w:rsidRDefault="005343CF" w:rsidP="005343CF">
      <w:pPr>
        <w:widowControl/>
        <w:numPr>
          <w:ilvl w:val="0"/>
          <w:numId w:val="4"/>
        </w:numPr>
        <w:shd w:val="clear" w:color="auto" w:fill="FFFFFF"/>
        <w:spacing w:after="240"/>
        <w:ind w:left="78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Корреляция (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Correlation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):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 Корреляция измеряет степень линейной зависимости между интенсивностями пикселей в изображении. </w:t>
      </w:r>
    </w:p>
    <w:p w14:paraId="6E17D452" w14:textId="77777777" w:rsidR="005343CF" w:rsidRDefault="005343CF" w:rsidP="005343CF">
      <w:pPr>
        <w:widowControl/>
        <w:numPr>
          <w:ilvl w:val="0"/>
          <w:numId w:val="4"/>
        </w:numPr>
        <w:shd w:val="clear" w:color="auto" w:fill="FFFFFF"/>
        <w:spacing w:after="240"/>
        <w:ind w:left="78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Угловые моменты</w:t>
      </w:r>
      <w:r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lang w:eastAsia="it-IT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второго порядка (ASM):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 ASM представляет собой сумму квадратов элементов GLCM и измеряет уровень детализации текстуры. </w:t>
      </w:r>
    </w:p>
    <w:p w14:paraId="23393964" w14:textId="77777777" w:rsidR="005343CF" w:rsidRDefault="005343CF" w:rsidP="005343CF">
      <w:pPr>
        <w:widowControl/>
        <w:shd w:val="clear" w:color="auto" w:fill="FFFFFF"/>
        <w:spacing w:after="240"/>
        <w:ind w:left="426"/>
        <w:contextualSpacing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14:paraId="655B6A0C" w14:textId="77777777" w:rsidR="005343CF" w:rsidRDefault="005343CF" w:rsidP="005343CF">
      <w:pPr>
        <w:widowControl/>
        <w:shd w:val="clear" w:color="auto" w:fill="FFFFFF"/>
        <w:tabs>
          <w:tab w:val="left" w:pos="0"/>
        </w:tabs>
        <w:spacing w:after="240"/>
        <w:ind w:firstLine="567"/>
        <w:contextualSpacing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Поученные признаки классифицируются с помощью таких классических моделей машинного обучения </w:t>
      </w:r>
      <w:proofErr w:type="gram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как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>:</w:t>
      </w:r>
      <w:proofErr w:type="gramEnd"/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SVM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K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>-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NN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LR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NB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DT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val="en-US" w:eastAsia="zh-CN" w:bidi="ar-SA"/>
        </w:rPr>
        <w:t>RF</w:t>
      </w:r>
      <w:r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zh-CN" w:bidi="ar-SA"/>
        </w:rPr>
        <w:t xml:space="preserve">. </w:t>
      </w:r>
    </w:p>
    <w:p w14:paraId="7F003B74" w14:textId="77777777" w:rsidR="005343CF" w:rsidRPr="000D61FA" w:rsidRDefault="005343CF" w:rsidP="005343CF">
      <w:pPr>
        <w:widowControl/>
        <w:shd w:val="clear" w:color="auto" w:fill="FFFFFF"/>
        <w:tabs>
          <w:tab w:val="left" w:pos="0"/>
        </w:tabs>
        <w:spacing w:after="24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bidi="ar-SA"/>
        </w:rPr>
        <w:t>С</w:t>
      </w: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zh-CN" w:bidi="ar-SA"/>
        </w:rPr>
        <w:t>верточная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zh-CN" w:bidi="ar-SA"/>
        </w:rPr>
        <w:t xml:space="preserve"> нейронная сеть</w:t>
      </w:r>
      <w:r>
        <w:rPr>
          <w:rFonts w:ascii="Segoe UI" w:eastAsia="Times New Roman" w:hAnsi="Segoe UI" w:cs="Segoe UI"/>
          <w:b/>
          <w:bCs/>
          <w:i/>
          <w:color w:val="auto"/>
          <w:sz w:val="22"/>
          <w:szCs w:val="22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n-US" w:eastAsia="zh-CN" w:bidi="ar-SA"/>
        </w:rPr>
        <w:t>Resnet</w:t>
      </w: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zh-CN" w:bidi="ar-SA"/>
        </w:rPr>
        <w:t xml:space="preserve"> – 50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. Архитектура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-50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Residual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Network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 50 слоями) (рис. 1) представляет собой глубокую нейронную сеть, которая была представлена в статье [11] Эта архитектура разработана для решения проблемы затухающего градиента при обучении глубоких нейронных сетей. Принцип работы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-50 основан на использовании блоков, называемых "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residual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blocks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" (блоки с остаточным соединением). Они позволяют эффективно обучать очень глубокие сети, предотвращая проблемы с затухающими градиентами. Для классификации опухолей мозга в работе [5] применяется совместно с технологией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Transfer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Learning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.</w:t>
      </w:r>
    </w:p>
    <w:p w14:paraId="46F5BCF6" w14:textId="77777777" w:rsidR="005343CF" w:rsidRDefault="005343CF" w:rsidP="005343CF">
      <w:pPr>
        <w:widowControl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14:paraId="5C5F11E4" w14:textId="77777777" w:rsidR="005343CF" w:rsidRDefault="005343CF" w:rsidP="005343CF">
      <w:pPr>
        <w:widowControl/>
        <w:shd w:val="clear" w:color="auto" w:fill="FFFFFF"/>
        <w:spacing w:after="240"/>
        <w:ind w:left="426"/>
        <w:contextualSpacing/>
        <w:rPr>
          <w:rFonts w:ascii="Segoe UI" w:eastAsia="Times New Roman" w:hAnsi="Segoe UI" w:cs="Segoe UI"/>
          <w:color w:val="auto"/>
          <w:sz w:val="22"/>
          <w:szCs w:val="22"/>
          <w:lang w:bidi="ar-SA"/>
        </w:rPr>
      </w:pPr>
    </w:p>
    <w:p w14:paraId="463E4094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bidi="ar-SA"/>
        </w:rPr>
      </w:pPr>
    </w:p>
    <w:p w14:paraId="5D40450E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</w:pPr>
      <w:r>
        <w:rPr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 wp14:anchorId="3060D505" wp14:editId="0DD8EB26">
            <wp:extent cx="6120130" cy="1858010"/>
            <wp:effectExtent l="0" t="0" r="0" b="8890"/>
            <wp:docPr id="22" name="Рисунок 197611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/>
                    </pic:cNvPicPr>
                  </pic:nvPicPr>
                  <pic:blipFill>
                    <a:blip r:embed="rId5"/>
                    <a:srcRect l="-6" t="-14" r="-6" b="17827"/>
                    <a:stretch/>
                  </pic:blipFill>
                  <pic:spPr bwMode="auto"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1B62" w14:textId="77777777" w:rsidR="005343CF" w:rsidRDefault="005343CF" w:rsidP="005343CF">
      <w:pPr>
        <w:widowControl/>
        <w:jc w:val="center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Рис. 1. Архитектура </w:t>
      </w:r>
      <w:r>
        <w:rPr>
          <w:rFonts w:ascii="Times New Roman" w:hAnsi="Times New Roman" w:cs="Times New Roman"/>
          <w:i/>
          <w:color w:val="auto"/>
          <w:sz w:val="22"/>
          <w:szCs w:val="22"/>
          <w:lang w:val="en-US" w:eastAsia="zh-CN" w:bidi="ar-SA"/>
        </w:rPr>
        <w:t>Resnet</w:t>
      </w:r>
      <w:r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 - 50</w:t>
      </w:r>
    </w:p>
    <w:p w14:paraId="5075244A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eastAsia="zh-CN" w:bidi="ar-SA"/>
        </w:rPr>
      </w:pPr>
    </w:p>
    <w:p w14:paraId="38FE12BC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.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В архитектуре используется стандартный кодер-декодер, идея которого заключается в плавном уменьшении размера изображения (кодирование) и затем его пошаговом увеличении (декодирование). Скип-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коннекции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позволяют передавать более низкоуровневые признаки напрямую в декодер, улучшая передачу информации между разными уровнями сети и помогая сохранять детали при восстановлении изображения.</w:t>
      </w:r>
    </w:p>
    <w:p w14:paraId="062186B3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Первые блоки - входная часть кодера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encoder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), включает в себя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сверточные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слои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Conv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2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D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), функции активации (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ReLU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), нормализацию пакета (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BatchNormalization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 и слой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пулинга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MaxPool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2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D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). Имеется два этих блока, которые постепенно уменьшают размерность данных (по высоте и ширине изображения) и увеличивают количество каналов признаков. Эти блоки обычно используется для захвата более низкоуровневых признаков в изображении, таких как грани, цвета и текстуры.</w:t>
      </w:r>
    </w:p>
    <w:p w14:paraId="4F3930AE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Далее, следует серия блоков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resblock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, которые представляют собой блоки остаточной свертки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Residual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Blocks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), добавленные для улучшения процесса обучения 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избежания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проблемы затухающих градиентов. Эти блоки обычно служат для извлечения более высокоуровневых и абстрактных признаков в изображении. Разделение первых блоков кодера от последующих блоков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resblock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позволяет лучше контролировать уровень детализации и сложности признаков, извлекаемых на разных этапах кодирования. Это улучшает обучение и позволяет сети выделять как низкоуровневые, так и высокоуровневые признаки в изображении.</w:t>
      </w:r>
    </w:p>
    <w:p w14:paraId="600D7121" w14:textId="77777777" w:rsidR="005343CF" w:rsidRDefault="005343CF" w:rsidP="005343CF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После блоков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resblock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следует декодер (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decoder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), который состоит из серии блоков, обратных по отношению к кодеру. Декодер постепенно увеличивает размерность данных и восстанавливает пространственное разрешение изображения.</w:t>
      </w:r>
    </w:p>
    <w:p w14:paraId="7EB9EABB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Для каждого блока декодера используются транспонированные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сверточные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слои (Conv2DTranspose или Conv2D с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upsampling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), которые увеличивают размерность данных. Это позволяет восстановить пространственное разрешение изображения. После каждого такого слоя следует слой конкатенации (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Concatenate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), который объединяет выходные данные с соответствующими данными из сквозных соединений (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skip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connections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), переданных из кодера. Это помогает передавать информацию о низкоуровневых признаках напрямую в декодер, улучшая сохранение деталей восстановленного изображения. </w:t>
      </w:r>
    </w:p>
    <w:p w14:paraId="3D6F0FC7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Кроме того, после слоя конкатенации обычно добавляются блоки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resblock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в декодере, чтобы улучшить процесс обучения и извлечение признаков.</w:t>
      </w:r>
    </w:p>
    <w:p w14:paraId="68BD2B45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В конце декодера обычно добавляется выходной слой, который преобразует выходные данные в соответствии с требуемым форматом (например, для сегментации изображений это может быть один или несколько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сверточных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слоев с функцией активации, такой как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сигмоида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для двоичной сегментации или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softmax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многоклассовой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сегментации).</w:t>
      </w:r>
    </w:p>
    <w:p w14:paraId="3C31D813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Итак, архитектура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состоит из кодера, включающего в себя блоки свертки 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resblock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для извлечения признаков, и декодера, включающего в себя блоки транспонированных сверток, конкатенации и дополнительные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resblock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для восстановления изображения. Эта архитектура позволяет эффективно решать задачи, такие как сегментация изображений, сохраняя при этом детали и контекст (рис. 2). Указанная архитектура применяется</w:t>
      </w:r>
      <w:r>
        <w:rPr>
          <w:rFonts w:ascii="Times New Roman" w:eastAsia="Times New Roman" w:hAnsi="Times New Roman" w:cs="Times New Roman"/>
          <w:color w:val="auto"/>
          <w:sz w:val="33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в работе для сегментации опухолей мозга в работе [6].</w:t>
      </w:r>
    </w:p>
    <w:p w14:paraId="5F3B1ADB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</w:pPr>
    </w:p>
    <w:p w14:paraId="7982281C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</w:pPr>
    </w:p>
    <w:p w14:paraId="1149B13C" w14:textId="77777777" w:rsidR="005343CF" w:rsidRDefault="005343CF" w:rsidP="005343CF">
      <w:pPr>
        <w:widowControl/>
        <w:jc w:val="center"/>
        <w:rPr>
          <w:rFonts w:ascii="Times New Roman" w:hAnsi="Times New Roman" w:cs="Times New Roman"/>
          <w:b/>
          <w:color w:val="auto"/>
          <w:sz w:val="22"/>
          <w:szCs w:val="22"/>
          <w:lang w:val="en-US" w:eastAsia="zh-CN" w:bidi="ar-SA"/>
        </w:rPr>
      </w:pPr>
      <w:r>
        <w:rPr>
          <w:rFonts w:ascii="Times New Roman" w:hAnsi="Times New Roman" w:cs="Times New Roman"/>
          <w:b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 wp14:anchorId="55C1CB79" wp14:editId="06A7C36B">
            <wp:extent cx="5394960" cy="2286000"/>
            <wp:effectExtent l="0" t="0" r="0" b="0"/>
            <wp:docPr id="23" name="Рисунок 197611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/>
                    </pic:cNvPicPr>
                  </pic:nvPicPr>
                  <pic:blipFill>
                    <a:blip r:embed="rId6"/>
                    <a:srcRect l="-12" t="-27" r="-12" b="-27"/>
                    <a:stretch/>
                  </pic:blipFill>
                  <pic:spPr bwMode="auto">
                    <a:xfrm>
                      <a:off x="0" y="0"/>
                      <a:ext cx="5394960" cy="228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1666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val="en-US" w:eastAsia="zh-CN" w:bidi="ar-SA"/>
        </w:rPr>
      </w:pPr>
    </w:p>
    <w:p w14:paraId="37652B76" w14:textId="77777777" w:rsidR="005343CF" w:rsidRDefault="005343CF" w:rsidP="005343CF">
      <w:pPr>
        <w:widowControl/>
        <w:jc w:val="center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  <w:t>Рис. 2. Архитектура Re</w:t>
      </w:r>
      <w:r>
        <w:rPr>
          <w:rFonts w:ascii="Times New Roman" w:hAnsi="Times New Roman" w:cs="Times New Roman"/>
          <w:i/>
          <w:color w:val="auto"/>
          <w:sz w:val="22"/>
          <w:szCs w:val="22"/>
          <w:lang w:val="en-US" w:eastAsia="zh-CN" w:bidi="ar-SA"/>
        </w:rPr>
        <w:t>s</w:t>
      </w:r>
      <w:r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  <w:t>U</w:t>
      </w:r>
      <w:r>
        <w:rPr>
          <w:rFonts w:ascii="Times New Roman" w:hAnsi="Times New Roman" w:cs="Times New Roman"/>
          <w:i/>
          <w:color w:val="auto"/>
          <w:sz w:val="22"/>
          <w:szCs w:val="22"/>
          <w:lang w:val="en-US" w:eastAsia="zh-CN" w:bidi="ar-SA"/>
        </w:rPr>
        <w:t>n</w:t>
      </w:r>
      <w:proofErr w:type="spellStart"/>
      <w:r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  <w:t>et</w:t>
      </w:r>
      <w:proofErr w:type="spellEnd"/>
    </w:p>
    <w:p w14:paraId="3F4110A1" w14:textId="77777777" w:rsidR="005343CF" w:rsidRDefault="005343CF" w:rsidP="005343CF">
      <w:pPr>
        <w:widowControl/>
        <w:jc w:val="both"/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</w:pPr>
    </w:p>
    <w:p w14:paraId="3E27C442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Описание алгоритма</w:t>
      </w:r>
    </w:p>
    <w:p w14:paraId="16A0F4AA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Предлагаемая система обнаружения опухолей головного мозга с использованием традиционных алгоритмов машинного обучения состоит из следующих этапов:</w:t>
      </w:r>
    </w:p>
    <w:p w14:paraId="37D6EBAF" w14:textId="77777777" w:rsidR="005343CF" w:rsidRDefault="005343CF" w:rsidP="005343CF">
      <w:pPr>
        <w:widowControl/>
        <w:numPr>
          <w:ilvl w:val="0"/>
          <w:numId w:val="5"/>
        </w:numPr>
        <w:spacing w:after="200" w:line="276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Сегментация с помощью алгоритма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Fuzzy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C-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means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. </w:t>
      </w:r>
    </w:p>
    <w:p w14:paraId="4B1C6ED1" w14:textId="77777777" w:rsidR="005343CF" w:rsidRDefault="005343CF" w:rsidP="005343CF">
      <w:pPr>
        <w:widowControl/>
        <w:numPr>
          <w:ilvl w:val="0"/>
          <w:numId w:val="5"/>
        </w:numPr>
        <w:spacing w:after="200" w:line="276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Извлечение признаков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GLCM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по 4 направлениям соотношений пикселей: 0, 45, 90, 135 градусов и шагом 1. </w:t>
      </w:r>
    </w:p>
    <w:p w14:paraId="1CD42464" w14:textId="77777777" w:rsidR="005343CF" w:rsidRDefault="005343CF" w:rsidP="005343CF">
      <w:pPr>
        <w:widowControl/>
        <w:numPr>
          <w:ilvl w:val="0"/>
          <w:numId w:val="5"/>
        </w:numPr>
        <w:spacing w:after="200" w:line="276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val="en-US"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Классификация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с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помощью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традиционных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классификаторов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 xml:space="preserve"> Logistic Regression\Support Machine vector\ Naive Bayes\ Decision Tree\ Random Forest\ K-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nn</w:t>
      </w:r>
      <w:proofErr w:type="spellEnd"/>
    </w:p>
    <w:p w14:paraId="1184C95A" w14:textId="77777777" w:rsidR="005343CF" w:rsidRDefault="005343CF" w:rsidP="005343CF">
      <w:pPr>
        <w:widowControl/>
        <w:spacing w:after="200" w:line="276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</w:pPr>
    </w:p>
    <w:p w14:paraId="2E2D3DF0" w14:textId="77777777" w:rsidR="005343CF" w:rsidRDefault="005343CF" w:rsidP="005343CF">
      <w:pPr>
        <w:widowControl/>
        <w:shd w:val="clear" w:color="auto" w:fill="FFFFFF"/>
        <w:spacing w:after="24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zh-CN"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zh-CN" w:bidi="ar-SA"/>
        </w:rPr>
        <w:t>В первом эксперименте и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зображения конвертируются в уровни серого и масштабируются до размера 256*256 пикселей с использованием библиотеки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CV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2. Затем изображение подается на вход модели кластеризации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FCM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для которого используется библиотека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Pyclsustering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- в виде матрицы со значениями интенсивности от 0 до 255. На выходе из алгоритма FCM у нас будет также двумерная матрица, но уже с назначенными кластерами, которая покажет, какие пиксели относятся к каждому кластеру. Таким образом, мы выполняем сегментацию с целью убрать линию черепа и мягкие ткани, чтобы избавиться от неинформативных для нашей цели признаков. После с использованием матрицы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GLCM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при помощи библиотек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Pandas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Skymage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извлекается по шесть характеристик для каждого взаимоотношения четырех выбранных пар пикселей: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Contrast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Dissimilarity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Homogeneity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Eneregy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Correlation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ASM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. Двадцать четыре признака на каждое изображение заносятся в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Pandas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Dataframe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, который делится на обучающую и тестовую выборку в соотношении 80% и 20% и далее подаются на вход классификаторов (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SVM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LR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DT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RF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NB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K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NN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 использованием библиотеки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Sckitlearn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), которые уже выдают нужные метки в зависимости от того есть или нет опухоль.</w:t>
      </w:r>
    </w:p>
    <w:p w14:paraId="18ADFB87" w14:textId="77777777" w:rsidR="005343CF" w:rsidRDefault="005343CF" w:rsidP="005343CF">
      <w:pPr>
        <w:widowControl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i/>
          <w:color w:val="auto"/>
          <w:sz w:val="22"/>
          <w:szCs w:val="22"/>
          <w:lang w:eastAsia="zh-CN" w:bidi="ar-SA"/>
        </w:rPr>
        <w:t>Во втором эксперименте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набор данных разбивается на обучающий и тестовый в соотношении 85 % и 15 %. Производится аугментация обучающего набора путем дополнения обработанными изображениями с применением фильтра Гаусса с невысоким значением, для сглаживания малозначимых деталей и маловероятного шума и после фильтра повышения резкости, для повышения резкости и усиления границ. Также применяется случайный поворот по горизонтали, горизонтальный и вертикальный сдвиг, а также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shearing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со значением 20 градусов (случайные искажения по типу наклона или искривления). Затем получившийся набор передается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нейросетевому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классификатору на основе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сверточной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нейронной сети,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предобученной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на данных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Imagenet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, архитектуры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Resnet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50, взятой с исключением последних слоев и добавлением слоя среднего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пулинга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(усредняем признаки по пространственным измерениям),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полносвязных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слоев и слоев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дропаута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. Используем метод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Transfer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learning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–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fine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tuning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, добавляя новые собственные слои классификатора, чтобы адаптировать модель для решения конкретной задачи. Сегментируется изображение с помощью архитектуры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ResU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-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net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реализованной в библиотеке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Keras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. Данная архитектура включает в себя кодер и декодер на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residual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– блоках с добавлением скип –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коннекций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между соответствующими слоями. Для сегментации набор применялся без упомянутой аугментации. К маскам применили центрирование и нормализацию данных: вычитается среднее значение всех пикселей маски, а затем полученное значение делится на стандартное 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lastRenderedPageBreak/>
        <w:t xml:space="preserve">отклонение. Это позволяет привести значения маски к более стабильной шкале, что часто применяется для улучшения процесса обучения и повышения стабильности модели. </w:t>
      </w:r>
    </w:p>
    <w:p w14:paraId="65972DA0" w14:textId="77777777" w:rsidR="005343CF" w:rsidRDefault="005343CF" w:rsidP="005343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auto"/>
          <w:lang w:val="en-US" w:eastAsia="zh-CN" w:bidi="ar-SA"/>
        </w:rPr>
      </w:pPr>
      <w:proofErr w:type="spellStart"/>
      <w:r>
        <w:rPr>
          <w:rFonts w:ascii="var(--jp-code-font-family)" w:eastAsia="Times New Roman" w:hAnsi="var(--jp-code-font-family)" w:cs="var(--jp-code-font-family)"/>
          <w:color w:val="auto"/>
          <w:lang w:val="en-US" w:eastAsia="zh-CN" w:bidi="ar-SA"/>
        </w:rPr>
        <w:t>ResUnet</w:t>
      </w:r>
      <w:proofErr w:type="spellEnd"/>
      <w:r>
        <w:rPr>
          <w:rFonts w:ascii="var(--jp-code-font-family)" w:eastAsia="Times New Roman" w:hAnsi="var(--jp-code-font-family)" w:cs="var(--jp-code-font-family)"/>
          <w:color w:val="auto"/>
          <w:sz w:val="20"/>
          <w:szCs w:val="20"/>
          <w:lang w:val="en-US" w:bidi="ar-SA"/>
        </w:rPr>
        <w:t xml:space="preserve">: </w:t>
      </w:r>
    </w:p>
    <w:p w14:paraId="73BE4D2E" w14:textId="77777777" w:rsidR="005343CF" w:rsidRDefault="005343CF" w:rsidP="005343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auto"/>
          <w:lang w:val="en-US" w:eastAsia="zh-CN" w:bidi="ar-SA"/>
        </w:rPr>
      </w:pPr>
      <w:r>
        <w:rPr>
          <w:rFonts w:ascii="var(--jp-code-font-family)" w:eastAsia="Times New Roman" w:hAnsi="var(--jp-code-font-family)" w:cs="var(--jp-code-font-family)"/>
          <w:color w:val="auto"/>
          <w:sz w:val="20"/>
          <w:szCs w:val="20"/>
          <w:lang w:val="en-US" w:bidi="ar-SA"/>
        </w:rPr>
        <w:t>Total params: 2951313 Trainable params: 2946929 non-trainable params: 4384</w:t>
      </w:r>
    </w:p>
    <w:p w14:paraId="66A3D9CA" w14:textId="77777777" w:rsidR="005343CF" w:rsidRDefault="005343CF" w:rsidP="005343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auto"/>
          <w:sz w:val="20"/>
          <w:szCs w:val="20"/>
          <w:lang w:val="en-US" w:eastAsia="zh-CN" w:bidi="ar-SA"/>
        </w:rPr>
      </w:pPr>
      <w:r>
        <w:rPr>
          <w:rFonts w:ascii="var(--jp-code-font-family)" w:eastAsia="Times New Roman" w:hAnsi="var(--jp-code-font-family)" w:cs="var(--jp-code-font-family)"/>
          <w:color w:val="auto"/>
          <w:sz w:val="20"/>
          <w:szCs w:val="20"/>
          <w:lang w:val="en-US" w:eastAsia="zh-CN" w:bidi="ar-SA"/>
        </w:rPr>
        <w:t>Resnet – 50:</w:t>
      </w:r>
    </w:p>
    <w:p w14:paraId="36E712CB" w14:textId="77777777" w:rsidR="005343CF" w:rsidRDefault="005343CF" w:rsidP="005343C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auto"/>
          <w:sz w:val="20"/>
          <w:szCs w:val="20"/>
          <w:lang w:val="en-US" w:eastAsia="zh-CN" w:bidi="ar-SA"/>
        </w:rPr>
      </w:pPr>
      <w:r>
        <w:rPr>
          <w:rFonts w:ascii="var(--jp-code-font-family)" w:eastAsia="Times New Roman" w:hAnsi="var(--jp-code-font-family)" w:cs="var(--jp-code-font-family)"/>
          <w:color w:val="auto"/>
          <w:sz w:val="20"/>
          <w:szCs w:val="20"/>
          <w:lang w:val="en-US" w:eastAsia="zh-CN" w:bidi="ar-SA"/>
        </w:rPr>
        <w:t xml:space="preserve">Total params: 25752450 Trainable params: 25698818 non-trainable params: 53632 </w:t>
      </w:r>
    </w:p>
    <w:p w14:paraId="59C8CB9D" w14:textId="77777777" w:rsidR="005343CF" w:rsidRDefault="005343CF" w:rsidP="005343CF">
      <w:pPr>
        <w:widowControl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</w:pPr>
    </w:p>
    <w:p w14:paraId="07382606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Результаты</w:t>
      </w:r>
    </w:p>
    <w:p w14:paraId="10175B72" w14:textId="77777777" w:rsidR="005343CF" w:rsidRDefault="005343CF" w:rsidP="005343CF">
      <w:pPr>
        <w:widowControl/>
        <w:spacing w:before="57" w:after="57"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Результаты экспериментов показаны в таблицах 1-3 и рисунках 3-7. Результаты, полученные </w:t>
      </w:r>
      <w:r>
        <w:rPr>
          <w:rFonts w:ascii="Times New Roman" w:hAnsi="Times New Roman" w:cs="Times New Roman"/>
          <w:b/>
          <w:i/>
          <w:color w:val="auto"/>
          <w:sz w:val="22"/>
          <w:szCs w:val="22"/>
          <w:lang w:eastAsia="zh-CN" w:bidi="ar-SA"/>
        </w:rPr>
        <w:t>в</w:t>
      </w:r>
      <w:r>
        <w:rPr>
          <w:rFonts w:ascii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hAnsi="Times New Roman" w:cs="Times New Roman"/>
          <w:b/>
          <w:i/>
          <w:color w:val="auto"/>
          <w:sz w:val="22"/>
          <w:szCs w:val="22"/>
          <w:lang w:eastAsia="zh-CN" w:bidi="ar-SA"/>
        </w:rPr>
        <w:t>эксперименте 1</w:t>
      </w: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показывают, что предложенный в нем подход требует доработки, хотя и была применена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кроссвалидация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и технология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Greadresearch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. Следует отметить низкие показатели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Specificity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у логистической регрессии и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K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-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NN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, следовательно</w:t>
      </w:r>
      <w:r>
        <w:rPr>
          <w:rFonts w:ascii="Times New Roman" w:eastAsia="Times New Roman" w:hAnsi="Times New Roman" w:cs="Times New Roman"/>
          <w:color w:val="auto"/>
          <w:sz w:val="16"/>
          <w:szCs w:val="16"/>
          <w:lang w:eastAsia="it-IT" w:bidi="ar-SA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были частые случаи ложно позитивной классификации. Возможно, такой доработкой может быть использование совместно с признаками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GLCM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и других техник получения признаков таких как контуры с вычислением геометрических характеристик: длину периметра, площади, соотношение сторон (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aspect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ratio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), ограничивающего прямоугольника (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bounding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rectangle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). Т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акже</w:t>
      </w:r>
      <w:r>
        <w:rPr>
          <w:rFonts w:ascii="Times New Roman" w:hAnsi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можно</w:t>
      </w:r>
      <w:r>
        <w:rPr>
          <w:rFonts w:ascii="Times New Roman" w:hAnsi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применить</w:t>
      </w:r>
      <w:r>
        <w:rPr>
          <w:rFonts w:ascii="Times New Roman" w:hAnsi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признаки</w:t>
      </w:r>
      <w:r>
        <w:rPr>
          <w:rFonts w:ascii="Times New Roman" w:hAnsi="Times New Roman"/>
          <w:color w:val="auto"/>
          <w:sz w:val="22"/>
          <w:szCs w:val="22"/>
          <w:lang w:val="en-US" w:eastAsia="zh-CN" w:bidi="ar-SA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матриц</w:t>
      </w:r>
      <w:r>
        <w:rPr>
          <w:rFonts w:ascii="Times New Roman" w:hAnsi="Times New Roman"/>
          <w:color w:val="auto"/>
          <w:sz w:val="22"/>
          <w:szCs w:val="22"/>
          <w:lang w:val="en-US" w:eastAsia="zh-CN" w:bidi="ar-SA"/>
        </w:rPr>
        <w:t xml:space="preserve"> GLRM (Gray-Level Run-Length Matrix) 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и</w:t>
      </w:r>
      <w:r>
        <w:rPr>
          <w:rFonts w:ascii="Times New Roman" w:hAnsi="Times New Roman"/>
          <w:color w:val="auto"/>
          <w:sz w:val="22"/>
          <w:szCs w:val="22"/>
          <w:lang w:val="en-US" w:eastAsia="zh-CN" w:bidi="ar-SA"/>
        </w:rPr>
        <w:t xml:space="preserve"> HOG (Histogram of Oriented Gradients). 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GLRM представляет собой матрицу, которая отражает количество серий (</w:t>
      </w:r>
      <w:proofErr w:type="spellStart"/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run-length</w:t>
      </w:r>
      <w:proofErr w:type="spellEnd"/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) пикселей с одинаковыми уровнями яркости в определенном направлении на изображении. HOG представляет собой метод, который вычисляет гистограмму направленных градиентов в каждом блоке изображения. Возможно комбинирование полученных по ним и другими методами признаков с предварительным применением фильтров изображений и без них</w:t>
      </w:r>
      <w:r>
        <w:rPr>
          <w:rFonts w:ascii="Times New Roman" w:hAnsi="Times New Roman"/>
          <w:color w:val="auto"/>
          <w:sz w:val="30"/>
          <w:szCs w:val="20"/>
          <w:lang w:eastAsia="zh-CN" w:bidi="ar-SA"/>
        </w:rPr>
        <w:t xml:space="preserve">. </w:t>
      </w:r>
    </w:p>
    <w:p w14:paraId="6B1BDEC8" w14:textId="77777777" w:rsidR="005343CF" w:rsidRDefault="005343CF" w:rsidP="005343CF">
      <w:pPr>
        <w:widowControl/>
        <w:tabs>
          <w:tab w:val="left" w:pos="3986"/>
        </w:tabs>
        <w:spacing w:before="57" w:after="57"/>
        <w:ind w:firstLine="567"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i/>
          <w:color w:val="auto"/>
          <w:sz w:val="22"/>
          <w:szCs w:val="22"/>
          <w:lang w:eastAsia="zh-CN" w:bidi="ar-SA"/>
        </w:rPr>
        <w:t xml:space="preserve">В эксперименте 2 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технология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Transfer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learning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на базе нейросети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Resnet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– 50,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предобученной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на наборе данных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Imagenet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показала себя значительно лучше. Были заменены слои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top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на настроенные под задачу бинарной классификации и полученные метрики оказались от 95 % и выше. График функции потерь показал не значительные колебания, тогда как метрика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Accuracy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имела большие колебания, но оба графика были близки к сходимости, переобучения не было. Колебания могут быть вызваны разнообразием форм опухолей, с одной стороны, это может помочь модели лучше обучиться на разнообразных сценариях и лучше обобщить свои знания, с другой стороны, может усложнить обучение из-за большего разнообразия объектов и различий между ними.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it-IT" w:bidi="ar-SA"/>
        </w:rPr>
        <w:t>У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казанные осцилляции могут быть вызваны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недостаточной регуляризацией –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дропаутами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, недостаточным количеством экспериментов со скоростью обучения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Learning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rate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, выбором оптимизатора и других параметров. Сегментация </w:t>
      </w:r>
      <w:proofErr w:type="spellStart"/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ResUnet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на данном этапе показала средний результат согласно метрике </w:t>
      </w:r>
      <w:r>
        <w:rPr>
          <w:rFonts w:ascii="Times New Roman" w:hAnsi="Times New Roman" w:cs="Times New Roman"/>
          <w:color w:val="auto"/>
          <w:sz w:val="22"/>
          <w:szCs w:val="22"/>
          <w:lang w:val="en-US" w:eastAsia="zh-CN" w:bidi="ar-SA"/>
        </w:rPr>
        <w:t>Tversky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>, графики ее и функции потерь получены весьма стабильные, близкие к сходимости. Результаты сегментации отображают область опухоли близкую к оригинальной маске, тем не менее в</w:t>
      </w: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 xml:space="preserve"> будущем точность ее отображения планируется повысить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it-IT" w:bidi="ar-SA"/>
        </w:rPr>
        <w:t>В</w:t>
      </w:r>
      <w:r>
        <w:rPr>
          <w:rFonts w:ascii="Times New Roman" w:hAnsi="Times New Roman" w:cs="Times New Roman"/>
          <w:color w:val="auto"/>
          <w:sz w:val="22"/>
          <w:szCs w:val="22"/>
          <w:lang w:eastAsia="zh-CN" w:bidi="ar-SA"/>
        </w:rPr>
        <w:t xml:space="preserve"> дальнейших работах планируется получить более высокие результаты за счет использования набора данных большего объема и аккуратной работой </w:t>
      </w:r>
      <w:r>
        <w:rPr>
          <w:rFonts w:ascii="Times New Roman" w:hAnsi="Times New Roman" w:cs="Times New Roman"/>
          <w:color w:val="0D0D0D"/>
          <w:sz w:val="22"/>
          <w:szCs w:val="22"/>
          <w:shd w:val="clear" w:color="auto" w:fill="FFFFFF"/>
          <w:lang w:eastAsia="zh-CN" w:bidi="ar-SA"/>
        </w:rPr>
        <w:t>с сохранением соотношения объектов и фона при аугментации, выбора метода предобработки, с учетом сохранения важных деталей и контекста изображений, а также использование длинных соединений, для передачи информации от более глубоких слоев к более поверхностным слоям, что позволяет сохранять и использовать более детальную информацию о контексте изображения на различных уровнях абстракции, и может улучшить качество сегментации объектов на изображении [10].</w:t>
      </w:r>
    </w:p>
    <w:p w14:paraId="273E8B9B" w14:textId="77777777" w:rsidR="005343CF" w:rsidRDefault="005343CF" w:rsidP="005343CF">
      <w:pPr>
        <w:widowControl/>
        <w:ind w:firstLine="567"/>
        <w:jc w:val="right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/>
          <w:color w:val="auto"/>
          <w:sz w:val="22"/>
          <w:szCs w:val="22"/>
          <w:lang w:eastAsia="zh-CN" w:bidi="ar-SA"/>
        </w:rPr>
        <w:t>Таблица 1</w:t>
      </w:r>
    </w:p>
    <w:p w14:paraId="257E70FB" w14:textId="77777777" w:rsidR="005343CF" w:rsidRDefault="005343CF" w:rsidP="005343CF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Результаты эксперимента 1 - классификации классическими моделями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80"/>
        <w:gridCol w:w="1276"/>
        <w:gridCol w:w="1134"/>
        <w:gridCol w:w="1275"/>
        <w:gridCol w:w="1418"/>
        <w:gridCol w:w="1650"/>
      </w:tblGrid>
      <w:tr w:rsidR="005343CF" w14:paraId="786FCBF4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12572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Классификатор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68591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Accuracy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EEEF5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Recall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1FA54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 xml:space="preserve">Precision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D53BD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Specificity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250BA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Jaccard_score</w:t>
            </w:r>
            <w:proofErr w:type="spellEnd"/>
          </w:p>
        </w:tc>
      </w:tr>
      <w:tr w:rsidR="005343CF" w14:paraId="3E78E8C6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04E6B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 xml:space="preserve">LR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D4599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74.51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3D99E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96.0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076D7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66.67 %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BD3ED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53,85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DD8F4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64.86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</w:tr>
      <w:tr w:rsidR="005343CF" w14:paraId="54783457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6CF91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SVM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5CD23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80,65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B7AEC" w14:textId="77777777" w:rsidR="005343CF" w:rsidRPr="000D61FA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81,82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7AD51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90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0C062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77,77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16623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</w:tr>
      <w:tr w:rsidR="005343CF" w14:paraId="53F572E8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CCF77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Random Forest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FC440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80.39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891AF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96.0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9B686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72.72 %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C0541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65,38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24889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70.59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</w:tr>
      <w:tr w:rsidR="005343CF" w14:paraId="74FDEF80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5FE88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Naive Bayes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26F7D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80,39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BDE36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92,0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88240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74,19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9B9C6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69,69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8C9AD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69,23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</w:tr>
      <w:tr w:rsidR="005343CF" w14:paraId="094DDE8E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9F2DE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lastRenderedPageBreak/>
              <w:t>Decision Tree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701BE" w14:textId="77777777" w:rsidR="005343CF" w:rsidRDefault="005343CF" w:rsidP="002E6A23">
            <w:pPr>
              <w:widowControl/>
              <w:ind w:left="6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78.43 %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AC0B9" w14:textId="77777777" w:rsidR="005343CF" w:rsidRDefault="005343CF" w:rsidP="002E6A23">
            <w:pPr>
              <w:widowControl/>
              <w:ind w:left="6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84.0 %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045DB" w14:textId="77777777" w:rsidR="005343CF" w:rsidRDefault="005343CF" w:rsidP="002E6A23">
            <w:pPr>
              <w:widowControl/>
              <w:ind w:left="66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75.0 %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4DBCA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73.03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  <w:p w14:paraId="0050D08B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D1726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65.62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</w:tr>
      <w:tr w:rsidR="005343CF" w14:paraId="0BF42DE8" w14:textId="77777777" w:rsidTr="002E6A23">
        <w:trPr>
          <w:trHeight w:val="54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FB5F8" w14:textId="77777777" w:rsidR="005343CF" w:rsidRDefault="005343CF" w:rsidP="002E6A23">
            <w:pPr>
              <w:widowControl/>
              <w:ind w:left="66" w:right="28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 xml:space="preserve"> K-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nn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4B066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64.71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039EF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72.0 %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B497C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62.06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EF4B6" w14:textId="77777777" w:rsidR="005343CF" w:rsidRDefault="005343CF" w:rsidP="002E6A23">
            <w:pPr>
              <w:widowControl/>
              <w:ind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57.69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EBBB8" w14:textId="77777777" w:rsidR="005343CF" w:rsidRDefault="005343CF" w:rsidP="002E6A23">
            <w:pPr>
              <w:widowControl/>
              <w:ind w:left="66" w:right="28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50.0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  <w:t>%</w:t>
            </w:r>
          </w:p>
        </w:tc>
      </w:tr>
    </w:tbl>
    <w:p w14:paraId="3191C944" w14:textId="77777777" w:rsidR="005343CF" w:rsidRDefault="005343CF" w:rsidP="005343CF">
      <w:pPr>
        <w:widowControl/>
        <w:ind w:left="567"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</w:pPr>
    </w:p>
    <w:p w14:paraId="40E30115" w14:textId="77777777" w:rsidR="005343CF" w:rsidRDefault="005343CF" w:rsidP="005343CF">
      <w:pPr>
        <w:widowControl/>
        <w:ind w:left="567"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Таблица 2</w:t>
      </w:r>
    </w:p>
    <w:p w14:paraId="5FAD5220" w14:textId="77777777" w:rsidR="005343CF" w:rsidRDefault="005343CF" w:rsidP="005343CF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Результаты эксперимента 2 - классификации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>нейросетевым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 классификатором</w:t>
      </w:r>
    </w:p>
    <w:tbl>
      <w:tblPr>
        <w:tblW w:w="0" w:type="auto"/>
        <w:jc w:val="center"/>
        <w:tblLayout w:type="fixed"/>
        <w:tblCellMar>
          <w:top w:w="15" w:type="dxa"/>
        </w:tblCellMar>
        <w:tblLook w:val="0000" w:firstRow="0" w:lastRow="0" w:firstColumn="0" w:lastColumn="0" w:noHBand="0" w:noVBand="0"/>
      </w:tblPr>
      <w:tblGrid>
        <w:gridCol w:w="1580"/>
        <w:gridCol w:w="1580"/>
        <w:gridCol w:w="1580"/>
        <w:gridCol w:w="1580"/>
        <w:gridCol w:w="1746"/>
      </w:tblGrid>
      <w:tr w:rsidR="005343CF" w14:paraId="300AFAA7" w14:textId="77777777" w:rsidTr="002E6A23">
        <w:trPr>
          <w:trHeight w:val="549"/>
          <w:jc w:val="center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48B1E" w14:textId="77777777" w:rsidR="005343CF" w:rsidRDefault="005343CF" w:rsidP="002E6A23">
            <w:pPr>
              <w:widowControl/>
              <w:ind w:left="-142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Классификатор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9AA2E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Accuracy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28DF7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Recall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CFBBE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Precision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29F03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f1</w:t>
            </w:r>
          </w:p>
        </w:tc>
      </w:tr>
      <w:tr w:rsidR="005343CF" w14:paraId="3D79CA9F" w14:textId="77777777" w:rsidTr="002E6A23">
        <w:trPr>
          <w:trHeight w:val="555"/>
          <w:jc w:val="center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93DD" w14:textId="77777777" w:rsidR="005343CF" w:rsidRDefault="005343CF" w:rsidP="002E6A23">
            <w:pPr>
              <w:widowControl/>
              <w:ind w:left="72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Resnet50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B4BCA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95,25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%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781AB" w14:textId="77777777" w:rsidR="005343CF" w:rsidRDefault="005343CF" w:rsidP="002E6A2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95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%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62535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95 %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E42E9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95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%</w:t>
            </w:r>
          </w:p>
        </w:tc>
      </w:tr>
    </w:tbl>
    <w:p w14:paraId="045F17C6" w14:textId="77777777" w:rsidR="005343CF" w:rsidRDefault="005343CF" w:rsidP="005343CF">
      <w:pPr>
        <w:widowControl/>
        <w:ind w:left="567"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</w:pPr>
    </w:p>
    <w:p w14:paraId="4F1FAA85" w14:textId="77777777" w:rsidR="005343CF" w:rsidRDefault="005343CF" w:rsidP="005343CF">
      <w:pPr>
        <w:widowControl/>
        <w:ind w:left="567"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Таблица 3</w:t>
      </w:r>
    </w:p>
    <w:p w14:paraId="0CDD94E0" w14:textId="77777777" w:rsidR="005343CF" w:rsidRDefault="005343CF" w:rsidP="005343CF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Результаты эксперимента 2 - </w:t>
      </w:r>
      <w:r>
        <w:rPr>
          <w:rFonts w:ascii="Times New Roman" w:eastAsia="Times New Roman" w:hAnsi="Times New Roman" w:cs="Times New Roman"/>
          <w:i/>
          <w:sz w:val="22"/>
          <w:szCs w:val="22"/>
          <w:lang w:val="en-US" w:eastAsia="zh-CN" w:bidi="ar-SA"/>
        </w:rPr>
        <w:t>c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  <w:lang w:eastAsia="zh-CN" w:bidi="ar-SA"/>
        </w:rPr>
        <w:t>емантическая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  <w:lang w:eastAsia="zh-CN" w:bidi="ar-SA"/>
        </w:rPr>
        <w:t xml:space="preserve"> сегментация</w:t>
      </w: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val="en-US" w:eastAsia="zh-CN" w:bidi="ar-SA"/>
        </w:rPr>
        <w:t>ResUnet</w:t>
      </w:r>
      <w:proofErr w:type="spellEnd"/>
    </w:p>
    <w:tbl>
      <w:tblPr>
        <w:tblW w:w="0" w:type="auto"/>
        <w:jc w:val="center"/>
        <w:tblLayout w:type="fixed"/>
        <w:tblCellMar>
          <w:top w:w="15" w:type="dxa"/>
        </w:tblCellMar>
        <w:tblLook w:val="0000" w:firstRow="0" w:lastRow="0" w:firstColumn="0" w:lastColumn="0" w:noHBand="0" w:noVBand="0"/>
      </w:tblPr>
      <w:tblGrid>
        <w:gridCol w:w="3616"/>
        <w:gridCol w:w="2410"/>
        <w:gridCol w:w="2097"/>
      </w:tblGrid>
      <w:tr w:rsidR="005343CF" w14:paraId="10A07F33" w14:textId="77777777" w:rsidTr="002E6A23">
        <w:trPr>
          <w:trHeight w:val="351"/>
          <w:jc w:val="center"/>
        </w:trPr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4FFB6" w14:textId="77777777" w:rsidR="005343CF" w:rsidRDefault="005343CF" w:rsidP="002E6A23">
            <w:pPr>
              <w:widowControl/>
              <w:spacing w:after="200" w:line="276" w:lineRule="auto"/>
              <w:ind w:left="72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ar-SA"/>
              </w:rPr>
              <w:t>Семантическая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ar-SA"/>
              </w:rPr>
              <w:t>сегментация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2B4A4" w14:textId="77777777" w:rsidR="005343CF" w:rsidRDefault="005343CF" w:rsidP="002E6A23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>Tversky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8FB61" w14:textId="77777777" w:rsidR="005343CF" w:rsidRDefault="005343CF" w:rsidP="002E6A23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 xml:space="preserve">Focal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>versky</w:t>
            </w:r>
            <w:proofErr w:type="spellEnd"/>
          </w:p>
        </w:tc>
      </w:tr>
      <w:tr w:rsidR="005343CF" w14:paraId="74607BE8" w14:textId="77777777" w:rsidTr="002E6A23">
        <w:trPr>
          <w:trHeight w:val="144"/>
          <w:jc w:val="center"/>
        </w:trPr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7B86" w14:textId="77777777" w:rsidR="005343CF" w:rsidRDefault="005343CF" w:rsidP="002E6A23">
            <w:pPr>
              <w:widowControl/>
              <w:spacing w:before="100" w:after="1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ar-SA"/>
              </w:rPr>
              <w:t>ResUnet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BC621" w14:textId="77777777" w:rsidR="005343CF" w:rsidRDefault="005343CF" w:rsidP="002E6A23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 xml:space="preserve">90,25 %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CC2F8" w14:textId="77777777" w:rsidR="005343CF" w:rsidRDefault="005343CF" w:rsidP="002E6A23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ar-SA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 w:bidi="ar-SA"/>
              </w:rPr>
              <w:t>%</w:t>
            </w:r>
          </w:p>
        </w:tc>
      </w:tr>
    </w:tbl>
    <w:p w14:paraId="347E6EFD" w14:textId="77777777" w:rsidR="005343CF" w:rsidRDefault="005343CF" w:rsidP="005343C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14:paraId="7174B58D" w14:textId="77777777" w:rsidR="005343CF" w:rsidRDefault="005343CF" w:rsidP="005343CF">
      <w:pPr>
        <w:widowControl/>
        <w:rPr>
          <w:rFonts w:ascii="Times New Roman" w:eastAsia="Times New Roman" w:hAnsi="Times New Roman" w:cs="Times New Roman"/>
          <w:i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6D0086E8" wp14:editId="48446479">
            <wp:extent cx="2849880" cy="1310640"/>
            <wp:effectExtent l="0" t="0" r="7620" b="3810"/>
            <wp:docPr id="24" name="Рисунок 197611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/>
                    </pic:cNvPicPr>
                  </pic:nvPicPr>
                  <pic:blipFill>
                    <a:blip r:embed="rId7"/>
                    <a:srcRect l="-6" t="-12" r="-6" b="-12"/>
                    <a:stretch/>
                  </pic:blipFill>
                  <pic:spPr bwMode="auto">
                    <a:xfrm>
                      <a:off x="0" y="0"/>
                      <a:ext cx="2849880" cy="1310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02CF48E8" wp14:editId="652CA2AD">
            <wp:extent cx="2926080" cy="1356360"/>
            <wp:effectExtent l="0" t="0" r="7620" b="0"/>
            <wp:docPr id="25" name="Рисунок 197611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/>
                    </pic:cNvPicPr>
                  </pic:nvPicPr>
                  <pic:blipFill>
                    <a:blip r:embed="rId8"/>
                    <a:srcRect l="-6" t="-12" r="-6" b="-12"/>
                    <a:stretch/>
                  </pic:blipFill>
                  <pic:spPr bwMode="auto">
                    <a:xfrm>
                      <a:off x="0" y="0"/>
                      <a:ext cx="2926080" cy="1356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D3AB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Рис. 3. График потерь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categorical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crossentropy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и метрики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accuracy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Resnet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50 слева и график потерь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Focal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Tversky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и метрики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Tversky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справа</w:t>
      </w:r>
    </w:p>
    <w:p w14:paraId="4E75FAE5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1F2710BD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935" distR="114935" simplePos="0" relativeHeight="251659264" behindDoc="0" locked="0" layoutInCell="1" allowOverlap="1" wp14:anchorId="7C69C21B" wp14:editId="00486EF0">
            <wp:simplePos x="0" y="0"/>
            <wp:positionH relativeFrom="column">
              <wp:posOffset>-231775</wp:posOffset>
            </wp:positionH>
            <wp:positionV relativeFrom="paragraph">
              <wp:posOffset>12700</wp:posOffset>
            </wp:positionV>
            <wp:extent cx="1731010" cy="1245235"/>
            <wp:effectExtent l="0" t="0" r="2540" b="0"/>
            <wp:wrapNone/>
            <wp:docPr id="26" name="Рисунок 197611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/>
                    </pic:cNvPicPr>
                  </pic:nvPicPr>
                  <pic:blipFill>
                    <a:blip r:embed="rId9"/>
                    <a:srcRect l="-18" t="-26" r="-18" b="-25"/>
                    <a:stretch/>
                  </pic:blipFill>
                  <pic:spPr bwMode="auto">
                    <a:xfrm>
                      <a:off x="0" y="0"/>
                      <a:ext cx="1731010" cy="12452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935" distR="114935" simplePos="0" relativeHeight="251660288" behindDoc="0" locked="0" layoutInCell="1" allowOverlap="1" wp14:anchorId="75D49AAB" wp14:editId="783E75C6">
            <wp:simplePos x="0" y="0"/>
            <wp:positionH relativeFrom="column">
              <wp:posOffset>1216660</wp:posOffset>
            </wp:positionH>
            <wp:positionV relativeFrom="paragraph">
              <wp:posOffset>12700</wp:posOffset>
            </wp:positionV>
            <wp:extent cx="1812925" cy="1294765"/>
            <wp:effectExtent l="0" t="0" r="0" b="635"/>
            <wp:wrapNone/>
            <wp:docPr id="27" name="Рисунок 197611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/>
                    </pic:cNvPicPr>
                  </pic:nvPicPr>
                  <pic:blipFill>
                    <a:blip r:embed="rId10"/>
                    <a:srcRect l="-17" t="-26" r="-16" b="-25"/>
                    <a:stretch/>
                  </pic:blipFill>
                  <pic:spPr bwMode="auto">
                    <a:xfrm>
                      <a:off x="0" y="0"/>
                      <a:ext cx="1812925" cy="12947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935" distR="114935" simplePos="0" relativeHeight="251661312" behindDoc="0" locked="0" layoutInCell="1" allowOverlap="1" wp14:anchorId="0F392B7D" wp14:editId="1F4605F2">
            <wp:simplePos x="0" y="0"/>
            <wp:positionH relativeFrom="column">
              <wp:posOffset>2851150</wp:posOffset>
            </wp:positionH>
            <wp:positionV relativeFrom="paragraph">
              <wp:posOffset>27940</wp:posOffset>
            </wp:positionV>
            <wp:extent cx="1592580" cy="1229995"/>
            <wp:effectExtent l="0" t="0" r="7620" b="8255"/>
            <wp:wrapNone/>
            <wp:docPr id="28" name="Рисунок 197611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/>
                    </pic:cNvPicPr>
                  </pic:nvPicPr>
                  <pic:blipFill>
                    <a:blip r:embed="rId11"/>
                    <a:srcRect l="-47" t="-64" r="-46" b="-63"/>
                    <a:stretch/>
                  </pic:blipFill>
                  <pic:spPr bwMode="auto"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935" distR="114935" simplePos="0" relativeHeight="251662336" behindDoc="0" locked="0" layoutInCell="1" allowOverlap="1" wp14:anchorId="5C5EDCD8" wp14:editId="3E4B32B2">
            <wp:simplePos x="0" y="0"/>
            <wp:positionH relativeFrom="column">
              <wp:posOffset>4445000</wp:posOffset>
            </wp:positionH>
            <wp:positionV relativeFrom="paragraph">
              <wp:posOffset>27940</wp:posOffset>
            </wp:positionV>
            <wp:extent cx="1628140" cy="1307465"/>
            <wp:effectExtent l="0" t="0" r="0" b="6985"/>
            <wp:wrapNone/>
            <wp:docPr id="29" name="Рисунок 197611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/>
                    </pic:cNvPicPr>
                  </pic:nvPicPr>
                  <pic:blipFill>
                    <a:blip r:embed="rId12"/>
                    <a:srcRect l="-46" t="-63" r="3569" b="-63"/>
                    <a:stretch/>
                  </pic:blipFill>
                  <pic:spPr bwMode="auto">
                    <a:xfrm>
                      <a:off x="0" y="0"/>
                      <a:ext cx="1628140" cy="13074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9EB91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4F8EE966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389CD216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73345C46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3AC4D1CE" w14:textId="77777777" w:rsidR="005343CF" w:rsidRDefault="005343CF" w:rsidP="005343CF">
      <w:pPr>
        <w:widowControl/>
        <w:jc w:val="right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2BB1A6BA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5955EDB5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508D252D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Рис</w:t>
      </w:r>
      <w:r w:rsidRPr="00364387">
        <w:rPr>
          <w:rFonts w:ascii="Times New Roman" w:eastAsia="Times New Roman" w:hAnsi="Times New Roman" w:cs="Times New Roman"/>
          <w:i/>
          <w:color w:val="auto"/>
          <w:sz w:val="22"/>
          <w:szCs w:val="22"/>
          <w:lang w:val="en-US" w:bidi="ar-SA"/>
        </w:rPr>
        <w:t xml:space="preserve">. 4. Confusion matrix </w:t>
      </w: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для</w:t>
      </w:r>
      <w:r w:rsidRPr="00364387">
        <w:rPr>
          <w:rFonts w:ascii="Times New Roman" w:eastAsia="Times New Roman" w:hAnsi="Times New Roman" w:cs="Times New Roman"/>
          <w:i/>
          <w:color w:val="auto"/>
          <w:sz w:val="22"/>
          <w:szCs w:val="22"/>
          <w:lang w:val="en-US" w:bidi="ar-SA"/>
        </w:rPr>
        <w:t xml:space="preserve"> LR, SVM, RF, NB</w:t>
      </w:r>
    </w:p>
    <w:p w14:paraId="51D802D1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935" distR="114935" simplePos="0" relativeHeight="251664384" behindDoc="0" locked="0" layoutInCell="1" allowOverlap="1" wp14:anchorId="65E4A38A" wp14:editId="0F62CCE9">
            <wp:simplePos x="0" y="0"/>
            <wp:positionH relativeFrom="column">
              <wp:posOffset>4195445</wp:posOffset>
            </wp:positionH>
            <wp:positionV relativeFrom="paragraph">
              <wp:posOffset>9525</wp:posOffset>
            </wp:positionV>
            <wp:extent cx="1490980" cy="1473835"/>
            <wp:effectExtent l="0" t="0" r="0" b="0"/>
            <wp:wrapNone/>
            <wp:docPr id="30" name="Рисунок 197611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/>
                    </pic:cNvPicPr>
                  </pic:nvPicPr>
                  <pic:blipFill>
                    <a:blip r:embed="rId13"/>
                    <a:srcRect l="-31" t="-31" r="-31" b="-31"/>
                    <a:stretch/>
                  </pic:blipFill>
                  <pic:spPr bwMode="auto">
                    <a:xfrm>
                      <a:off x="0" y="0"/>
                      <a:ext cx="1490980" cy="14738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5C5BD013" wp14:editId="494A430A">
            <wp:extent cx="2072640" cy="1554480"/>
            <wp:effectExtent l="0" t="0" r="3810" b="7620"/>
            <wp:docPr id="31" name="Рисунок 197611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/>
                    </pic:cNvPicPr>
                  </pic:nvPicPr>
                  <pic:blipFill>
                    <a:blip r:embed="rId14"/>
                    <a:srcRect l="-14" t="-18" r="-13" b="-18"/>
                    <a:stretch/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anchor distT="0" distB="0" distL="114935" distR="114935" simplePos="0" relativeHeight="251663360" behindDoc="0" locked="0" layoutInCell="1" allowOverlap="1" wp14:anchorId="40FAC42E" wp14:editId="6F44E19D">
            <wp:simplePos x="0" y="0"/>
            <wp:positionH relativeFrom="column">
              <wp:posOffset>193040</wp:posOffset>
            </wp:positionH>
            <wp:positionV relativeFrom="paragraph">
              <wp:posOffset>9525</wp:posOffset>
            </wp:positionV>
            <wp:extent cx="2032000" cy="1654810"/>
            <wp:effectExtent l="0" t="0" r="6350" b="2540"/>
            <wp:wrapNone/>
            <wp:docPr id="32" name="Рисунок 197611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/>
                    </pic:cNvPicPr>
                  </pic:nvPicPr>
                  <pic:blipFill>
                    <a:blip r:embed="rId15"/>
                    <a:srcRect l="-47" t="-61" r="-46" b="-61"/>
                    <a:stretch/>
                  </pic:blipFill>
                  <pic:spPr bwMode="auto">
                    <a:xfrm>
                      <a:off x="0" y="0"/>
                      <a:ext cx="2032000" cy="16548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F31A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lang w:bidi="ar-SA"/>
        </w:rPr>
      </w:pPr>
    </w:p>
    <w:p w14:paraId="44AB0ADB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Рис</w:t>
      </w:r>
      <w:r w:rsidRPr="00364387">
        <w:rPr>
          <w:rFonts w:ascii="Times New Roman" w:eastAsia="Times New Roman" w:hAnsi="Times New Roman" w:cs="Times New Roman"/>
          <w:i/>
          <w:color w:val="auto"/>
          <w:sz w:val="22"/>
          <w:szCs w:val="22"/>
          <w:lang w:val="en-US" w:bidi="ar-SA"/>
        </w:rPr>
        <w:t xml:space="preserve">. 5. Confusion matrix </w:t>
      </w: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для</w:t>
      </w:r>
      <w:r w:rsidRPr="00364387">
        <w:rPr>
          <w:rFonts w:ascii="Times New Roman" w:eastAsia="Times New Roman" w:hAnsi="Times New Roman" w:cs="Times New Roman"/>
          <w:i/>
          <w:color w:val="auto"/>
          <w:sz w:val="22"/>
          <w:szCs w:val="22"/>
          <w:lang w:val="en-US" w:bidi="ar-SA"/>
        </w:rPr>
        <w:t xml:space="preserve"> DT, K-NN, Resnet- 50</w:t>
      </w:r>
    </w:p>
    <w:p w14:paraId="70CC484D" w14:textId="77777777" w:rsidR="005343CF" w:rsidRDefault="005343CF" w:rsidP="005343CF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Далее сравним лучшие результаты с другими работами. Результаты классификации взяты из работы [7].</w:t>
      </w:r>
    </w:p>
    <w:p w14:paraId="67FE9C85" w14:textId="77777777" w:rsidR="005343CF" w:rsidRDefault="005343CF" w:rsidP="005343CF">
      <w:pPr>
        <w:widowControl/>
        <w:ind w:left="567"/>
        <w:jc w:val="right"/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</w:pPr>
    </w:p>
    <w:p w14:paraId="2DC77F8C" w14:textId="77777777" w:rsidR="005343CF" w:rsidRDefault="005343CF" w:rsidP="005343CF">
      <w:pPr>
        <w:widowControl/>
        <w:ind w:left="567"/>
        <w:jc w:val="right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Таблица 4</w:t>
      </w:r>
    </w:p>
    <w:p w14:paraId="5974E08B" w14:textId="77777777" w:rsidR="005343CF" w:rsidRDefault="005343CF" w:rsidP="005343CF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lang w:eastAsia="zh-CN" w:bidi="ar-SA"/>
        </w:rPr>
      </w:pPr>
      <w:proofErr w:type="spellStart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>Сравнениие</w:t>
      </w:r>
      <w:proofErr w:type="spellEnd"/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bidi="ar-SA"/>
        </w:rPr>
        <w:t xml:space="preserve"> с результатами других работ </w:t>
      </w:r>
      <w:r>
        <w:rPr>
          <w:rFonts w:ascii="Times New Roman" w:eastAsia="Times New Roman" w:hAnsi="Times New Roman" w:cs="Times New Roman"/>
          <w:i/>
          <w:sz w:val="22"/>
          <w:szCs w:val="22"/>
          <w:lang w:bidi="ar-SA"/>
        </w:rPr>
        <w:t>посвященных классификации опухолей мозга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17"/>
        <w:gridCol w:w="3143"/>
        <w:gridCol w:w="2900"/>
      </w:tblGrid>
      <w:tr w:rsidR="005343CF" w14:paraId="503797D0" w14:textId="77777777" w:rsidTr="002E6A23">
        <w:trPr>
          <w:trHeight w:val="237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727A8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Wo`zniak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et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 (2021)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95F34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CNN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classic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architecture</w:t>
            </w:r>
            <w:proofErr w:type="spellEnd"/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61B72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95.09</w:t>
            </w:r>
          </w:p>
        </w:tc>
      </w:tr>
      <w:tr w:rsidR="005343CF" w14:paraId="43B33478" w14:textId="77777777" w:rsidTr="002E6A23">
        <w:trPr>
          <w:trHeight w:val="325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7F7A0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Ayadi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et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 (2021)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3B900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CNN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D02DA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94.74</w:t>
            </w:r>
          </w:p>
        </w:tc>
      </w:tr>
      <w:tr w:rsidR="005343CF" w14:paraId="1B10C505" w14:textId="77777777" w:rsidTr="002E6A23">
        <w:trPr>
          <w:trHeight w:val="338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0C02D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Ghassemi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et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 (2020)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95D5B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GAN+CNN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F5230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95.6</w:t>
            </w:r>
          </w:p>
        </w:tc>
      </w:tr>
      <w:tr w:rsidR="005343CF" w14:paraId="54EB6F97" w14:textId="77777777" w:rsidTr="002E6A23">
        <w:trPr>
          <w:trHeight w:val="200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31287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Badža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Barjaktarović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(2020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AAA59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CNN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5E1FC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96.56</w:t>
            </w:r>
          </w:p>
        </w:tc>
      </w:tr>
      <w:tr w:rsidR="005343CF" w14:paraId="3F8503F3" w14:textId="77777777" w:rsidTr="002E6A23">
        <w:trPr>
          <w:trHeight w:val="225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4D509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Swati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et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 (2019)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DAAAA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AlexNet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VGG16, VGG19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900EB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94.82</w:t>
            </w:r>
          </w:p>
        </w:tc>
      </w:tr>
      <w:tr w:rsidR="005343CF" w14:paraId="426F2D79" w14:textId="77777777" w:rsidTr="002E6A23">
        <w:trPr>
          <w:trHeight w:val="275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54D2D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Sultan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et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. (2019)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EB7A1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CNN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74DC3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96.13</w:t>
            </w:r>
          </w:p>
        </w:tc>
      </w:tr>
      <w:tr w:rsidR="005343CF" w14:paraId="5B63E593" w14:textId="77777777" w:rsidTr="002E6A23">
        <w:trPr>
          <w:trHeight w:val="275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049B5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Pashaei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Sajedi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 xml:space="preserve">, 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Jazayeri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 xml:space="preserve"> (2018)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7AEC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CNN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0853A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93.68</w:t>
            </w:r>
          </w:p>
        </w:tc>
      </w:tr>
      <w:tr w:rsidR="005343CF" w14:paraId="0B021D87" w14:textId="77777777" w:rsidTr="002E6A23">
        <w:trPr>
          <w:trHeight w:val="250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B1AA3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Ismael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Abdel-Qader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(2018)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997B7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Neural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Network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DF94E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91.9</w:t>
            </w:r>
          </w:p>
        </w:tc>
      </w:tr>
      <w:tr w:rsidR="005343CF" w14:paraId="130BB413" w14:textId="77777777" w:rsidTr="002E6A23">
        <w:trPr>
          <w:trHeight w:val="150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375B8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Afshar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Mohammadi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Plataniotis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(2018)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7FE18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Capsule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Network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BA812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86.56</w:t>
            </w:r>
          </w:p>
        </w:tc>
      </w:tr>
      <w:tr w:rsidR="005343CF" w14:paraId="2477F662" w14:textId="77777777" w:rsidTr="002E6A23">
        <w:trPr>
          <w:trHeight w:val="150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8085B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Atika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Akter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 xml:space="preserve"> (2024) [6]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56187" w14:textId="77777777" w:rsidR="005343CF" w:rsidRDefault="005343CF" w:rsidP="002E6A23">
            <w:pPr>
              <w:widowControl/>
              <w:tabs>
                <w:tab w:val="left" w:pos="2179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Deep CNN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B430B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96.7</w:t>
            </w:r>
          </w:p>
        </w:tc>
      </w:tr>
      <w:tr w:rsidR="005343CF" w14:paraId="59DCFBC1" w14:textId="77777777" w:rsidTr="002E6A23">
        <w:trPr>
          <w:trHeight w:val="150"/>
          <w:jc w:val="center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3CAF8" w14:textId="77777777" w:rsidR="005343CF" w:rsidRDefault="005343CF" w:rsidP="002E6A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Resnet - 50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E5CDE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bidi="ar-SA"/>
              </w:rPr>
              <w:t>Resnet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bidi="ar-SA"/>
              </w:rPr>
              <w:t>- 50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D8325" w14:textId="77777777" w:rsidR="005343CF" w:rsidRDefault="005343CF" w:rsidP="002E6A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bidi="ar-SA"/>
              </w:rPr>
              <w:t>5</w:t>
            </w:r>
          </w:p>
        </w:tc>
      </w:tr>
    </w:tbl>
    <w:p w14:paraId="0DB308BD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eastAsia="zh-CN" w:bidi="ar-SA"/>
        </w:rPr>
      </w:pPr>
    </w:p>
    <w:p w14:paraId="2862E42C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lang w:val="en-US" w:eastAsia="zh-CN"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40903A1F" wp14:editId="78129B4A">
            <wp:extent cx="2727960" cy="2401173"/>
            <wp:effectExtent l="0" t="0" r="0" b="0"/>
            <wp:docPr id="33" name="Рисунок 197611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/>
                    </pic:cNvPicPr>
                  </pic:nvPicPr>
                  <pic:blipFill>
                    <a:blip r:embed="rId16"/>
                    <a:srcRect l="-11" t="-12" r="-10" b="-12"/>
                    <a:stretch/>
                  </pic:blipFill>
                  <pic:spPr bwMode="auto">
                    <a:xfrm>
                      <a:off x="0" y="0"/>
                      <a:ext cx="2733742" cy="24062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7CDC5287" wp14:editId="2B56ED92">
            <wp:extent cx="2682240" cy="2404029"/>
            <wp:effectExtent l="0" t="0" r="3810" b="0"/>
            <wp:docPr id="3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/>
                    </pic:cNvPicPr>
                  </pic:nvPicPr>
                  <pic:blipFill>
                    <a:blip r:embed="rId17"/>
                    <a:srcRect l="-11" t="-12" r="-10" b="-12"/>
                    <a:stretch/>
                  </pic:blipFill>
                  <pic:spPr bwMode="auto">
                    <a:xfrm>
                      <a:off x="0" y="0"/>
                      <a:ext cx="2685975" cy="24073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3796" w14:textId="77777777" w:rsidR="005343CF" w:rsidRDefault="005343CF" w:rsidP="005343CF">
      <w:pPr>
        <w:widowControl/>
        <w:spacing w:before="120" w:after="120"/>
        <w:jc w:val="center"/>
        <w:rPr>
          <w:rFonts w:ascii="Times New Roman" w:eastAsia="Times New Roman" w:hAnsi="Times New Roman" w:cs="Times New Roman"/>
          <w:i/>
          <w:color w:val="auto"/>
          <w:sz w:val="26"/>
          <w:szCs w:val="26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>Рис. 6. Результаты применения сегментации к оригиналу в сравнении с оригинальной маской наложенной на оригинал</w:t>
      </w:r>
    </w:p>
    <w:p w14:paraId="25D959E6" w14:textId="77777777" w:rsidR="005343CF" w:rsidRDefault="005343CF" w:rsidP="005343CF">
      <w:pPr>
        <w:widowControl/>
        <w:jc w:val="center"/>
        <w:rPr>
          <w:rFonts w:ascii="Times New Roman" w:eastAsia="Times New Roman" w:hAnsi="Times New Roman" w:cs="Times New Roman"/>
          <w:i/>
          <w:color w:val="auto"/>
          <w:spacing w:val="-8"/>
          <w:sz w:val="20"/>
          <w:szCs w:val="20"/>
          <w:lang w:bidi="ar-SA"/>
        </w:rPr>
      </w:pPr>
    </w:p>
    <w:p w14:paraId="1E5A8F51" w14:textId="77777777" w:rsidR="005343CF" w:rsidRDefault="005343CF" w:rsidP="005343CF">
      <w:pPr>
        <w:widowControl/>
        <w:spacing w:before="120" w:after="120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</w:pPr>
      <w:r>
        <w:rPr>
          <w:rFonts w:ascii="Times New Roman" w:eastAsia="Times New Roman" w:hAnsi="Times New Roman" w:cs="Times New Roman"/>
          <w:i/>
          <w:noProof/>
          <w:color w:val="auto"/>
          <w:sz w:val="26"/>
          <w:szCs w:val="26"/>
          <w:lang w:bidi="ar-SA"/>
        </w:rPr>
        <w:drawing>
          <wp:inline distT="0" distB="0" distL="0" distR="0" wp14:anchorId="40E4BC80" wp14:editId="222058C3">
            <wp:extent cx="2227142" cy="1981200"/>
            <wp:effectExtent l="0" t="0" r="1905" b="0"/>
            <wp:docPr id="3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/>
                    </pic:cNvPicPr>
                  </pic:nvPicPr>
                  <pic:blipFill>
                    <a:blip r:embed="rId18"/>
                    <a:srcRect l="-11" t="-12" r="-10" b="-12"/>
                    <a:stretch/>
                  </pic:blipFill>
                  <pic:spPr bwMode="auto">
                    <a:xfrm>
                      <a:off x="0" y="0"/>
                      <a:ext cx="2230164" cy="19838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auto"/>
          <w:sz w:val="26"/>
          <w:szCs w:val="26"/>
          <w:lang w:bidi="ar-SA"/>
        </w:rPr>
        <w:drawing>
          <wp:inline distT="0" distB="0" distL="0" distR="0" wp14:anchorId="4DF9F7A6" wp14:editId="099E67BC">
            <wp:extent cx="2211398" cy="1973248"/>
            <wp:effectExtent l="0" t="0" r="0" b="8255"/>
            <wp:docPr id="3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/>
                    </pic:cNvPicPr>
                  </pic:nvPicPr>
                  <pic:blipFill>
                    <a:blip r:embed="rId19"/>
                    <a:srcRect l="-11" t="-12" r="-10" b="-12"/>
                    <a:stretch/>
                  </pic:blipFill>
                  <pic:spPr bwMode="auto">
                    <a:xfrm>
                      <a:off x="0" y="0"/>
                      <a:ext cx="2219672" cy="198063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EA33" w14:textId="77777777" w:rsidR="005343CF" w:rsidRDefault="005343CF" w:rsidP="005343CF">
      <w:pPr>
        <w:widowControl/>
        <w:spacing w:before="120" w:after="120"/>
        <w:jc w:val="center"/>
        <w:rPr>
          <w:rFonts w:ascii="Times New Roman" w:eastAsia="Times New Roman" w:hAnsi="Times New Roman" w:cs="Times New Roman"/>
          <w:i/>
          <w:color w:val="auto"/>
          <w:sz w:val="26"/>
          <w:szCs w:val="26"/>
          <w:lang w:eastAsia="zh-CN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2"/>
          <w:szCs w:val="22"/>
          <w:lang w:eastAsia="zh-CN" w:bidi="ar-SA"/>
        </w:rPr>
        <w:t>Рис. 7. Результаты применения сегментации к оригиналу в сравнении с оригинальной маской наложенной на оригинал</w:t>
      </w:r>
    </w:p>
    <w:p w14:paraId="097D5CDB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 xml:space="preserve">Заключение </w:t>
      </w:r>
    </w:p>
    <w:p w14:paraId="295FE51F" w14:textId="77777777" w:rsidR="005343CF" w:rsidRDefault="005343CF" w:rsidP="005343CF">
      <w:pPr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В ходе проделанной работы были получены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результатыклассификации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включающие себя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ше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c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ть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lastRenderedPageBreak/>
        <w:t xml:space="preserve">классических моделей и одну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нейросетевую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на базе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Resnet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-50. Решение задачи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нейросетевой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сегментации было произведена на основе применения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. Проведено сопоставление результатов проведенных численных экспериментов с известными аналогами. Сопоставление показало, что исследованный в данной работе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нейросетевой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классификатор попадает в первую десятку из рассмотренных аналогов.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>Нейросетевая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сегментация на базе </w:t>
      </w:r>
      <w:proofErr w:type="spellStart"/>
      <w:r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zh-CN"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zh-CN" w:bidi="ar-SA"/>
        </w:rPr>
        <w:t xml:space="preserve"> требует дальнейшей доработки.</w:t>
      </w:r>
    </w:p>
    <w:p w14:paraId="5EE5AC81" w14:textId="77777777" w:rsidR="005343CF" w:rsidRDefault="005343CF" w:rsidP="005343CF">
      <w:pPr>
        <w:ind w:firstLine="567"/>
        <w:jc w:val="both"/>
        <w:rPr>
          <w:rFonts w:ascii="Times New Roman" w:eastAsia="Times New Roman" w:hAnsi="Times New Roman" w:cs="Times New Roman"/>
          <w:color w:val="auto"/>
          <w:lang w:eastAsia="zh-CN" w:bidi="ar-SA"/>
        </w:rPr>
      </w:pPr>
    </w:p>
    <w:p w14:paraId="2C17AD54" w14:textId="77777777" w:rsidR="005343CF" w:rsidRDefault="005343CF" w:rsidP="005343CF">
      <w:pPr>
        <w:widowControl/>
        <w:jc w:val="both"/>
        <w:rPr>
          <w:color w:val="auto"/>
          <w:sz w:val="20"/>
          <w:szCs w:val="20"/>
          <w:lang w:eastAsia="zh-CN" w:bidi="ar-SA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eastAsia="zh-CN" w:bidi="ar-SA"/>
        </w:rPr>
        <w:t>Список использованных источников</w:t>
      </w:r>
    </w:p>
    <w:p w14:paraId="2361288A" w14:textId="77777777" w:rsidR="005343CF" w:rsidRPr="000D61FA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right="283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0" w:name="_Ref163210240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А. В.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Далечина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, М. Г. Беляев, А. Н. Тюрина, С. В. Золотова, И. Н. Пронин, А. В. Голанов АО «Деловой центр нейрохирургии» (Центр «Гамма-нож»), Москва, Россия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Сколковский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институт науки и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технологий, Москва, Россия 3НМИЦ нейрохирургии им.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акад. Н.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 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Н. Бурденко, Москва, Россия © Коллектив авторов, 2019 г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Dupont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Betrouni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Reyns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et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al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On image segmentation methods applied to glioblastoma: state of art and new trends // IRBM, Elsevier Masson.</w:t>
      </w:r>
      <w:r w:rsidRPr="000D61FA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– 2016. –</w:t>
      </w:r>
      <w:r w:rsidRPr="000D61FA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Vol. 37 (3). –</w:t>
      </w:r>
      <w:r w:rsidRPr="000D61FA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P. 131–143.</w:t>
      </w:r>
      <w:bookmarkEnd w:id="0"/>
    </w:p>
    <w:p w14:paraId="615CF260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right="283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1" w:name="_Ref163210320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J. C. Dunn </w:t>
      </w:r>
      <w:r w:rsidRPr="000D61FA">
        <w:rPr>
          <w:rFonts w:ascii="Times New Roman" w:hAnsi="Times New Roman" w:cs="Times New Roman"/>
          <w:sz w:val="20"/>
          <w:szCs w:val="20"/>
          <w:lang w:val="en-US" w:eastAsia="zh-CN" w:bidi="ar-SA"/>
        </w:rPr>
        <w:t>«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A Fuzzy Relative of the ISODATA Process and Its Use in Detecting Compact Well-Separated Clusters</w:t>
      </w:r>
      <w:r w:rsidRPr="00793B61">
        <w:rPr>
          <w:rFonts w:ascii="Times New Roman" w:hAnsi="Times New Roman" w:cs="Times New Roman"/>
          <w:sz w:val="20"/>
          <w:szCs w:val="20"/>
          <w:lang w:val="en-US" w:eastAsia="zh-CN" w:bidi="ar-SA"/>
        </w:rPr>
        <w:t>»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, Journal of Cybernetics 3</w:t>
      </w:r>
      <w:r w:rsidRPr="00793B61"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– </w:t>
      </w:r>
      <w:r w:rsidRPr="00793B61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1973.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– </w:t>
      </w:r>
      <w:r w:rsidRPr="00793B61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С</w:t>
      </w:r>
      <w:r w:rsidRPr="00793B61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.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 32-57.</w:t>
      </w:r>
      <w:bookmarkEnd w:id="1"/>
    </w:p>
    <w:p w14:paraId="45CB2836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right="283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2" w:name="_Ref163210344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J. C. </w:t>
      </w:r>
      <w:proofErr w:type="spellStart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Bezdek</w:t>
      </w:r>
      <w:proofErr w:type="spellEnd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 </w:t>
      </w:r>
      <w:r w:rsidRPr="00793B61">
        <w:rPr>
          <w:rFonts w:ascii="Times New Roman" w:hAnsi="Times New Roman" w:cs="Times New Roman"/>
          <w:sz w:val="20"/>
          <w:szCs w:val="20"/>
          <w:lang w:val="en-US" w:eastAsia="zh-CN" w:bidi="ar-SA"/>
        </w:rPr>
        <w:t>«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Pattern Recognition with Fuzzy Objective Function </w:t>
      </w:r>
      <w:proofErr w:type="spellStart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Algoritms</w:t>
      </w:r>
      <w:proofErr w:type="spellEnd"/>
      <w:r w:rsidRPr="00793B61">
        <w:rPr>
          <w:rFonts w:ascii="Times New Roman" w:hAnsi="Times New Roman" w:cs="Times New Roman"/>
          <w:sz w:val="20"/>
          <w:szCs w:val="20"/>
          <w:lang w:val="en-US" w:eastAsia="zh-CN" w:bidi="ar-SA"/>
        </w:rPr>
        <w:t>»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, Plenum Press</w:t>
      </w:r>
      <w:r w:rsidRPr="00793B61"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New </w:t>
      </w:r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br/>
        <w:t>York</w:t>
      </w:r>
      <w:bookmarkEnd w:id="2"/>
      <w:r w:rsidRPr="00793B61">
        <w:rPr>
          <w:rFonts w:ascii="Times New Roman" w:hAnsi="Times New Roman" w:cs="Times New Roman"/>
          <w:sz w:val="20"/>
          <w:szCs w:val="20"/>
          <w:lang w:val="en-US" w:eastAsia="zh-CN" w:bidi="ar-SA"/>
        </w:rPr>
        <w:t>.</w:t>
      </w:r>
      <w:r w:rsidRPr="00793B61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–</w:t>
      </w:r>
      <w:r w:rsidRPr="00793B61"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1981.</w:t>
      </w:r>
    </w:p>
    <w:p w14:paraId="1DD28991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right="283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3" w:name="_Ref163210369"/>
      <w:proofErr w:type="spellStart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Wankai</w:t>
      </w:r>
      <w:proofErr w:type="spellEnd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Deng ,</w:t>
      </w:r>
      <w:proofErr w:type="gramEnd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 Wei Xiao, He Deng, </w:t>
      </w:r>
      <w:proofErr w:type="spellStart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>Jianguo</w:t>
      </w:r>
      <w:proofErr w:type="spellEnd"/>
      <w:r>
        <w:rPr>
          <w:rFonts w:ascii="Times New Roman" w:hAnsi="Times New Roman" w:cs="Times New Roman"/>
          <w:sz w:val="20"/>
          <w:szCs w:val="20"/>
          <w:lang w:val="en-US" w:eastAsia="zh-CN" w:bidi="ar-SA"/>
        </w:rPr>
        <w:t xml:space="preserve"> Liu, “MRI Brain Tumor Segmentation With Region Growing Method Based On The Gradients And Variances Along And Inside Of The Boundary Curve”, 3rd International Conference on Biomedical Engineering and Informatics , 2010.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И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Международная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отлетиана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к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историографии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Поля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Отле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Библиогра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фия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. – 2013. –  № 5. – </w:t>
      </w:r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С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. 74–92.</w:t>
      </w:r>
      <w:bookmarkEnd w:id="3"/>
    </w:p>
    <w:bookmarkStart w:id="4" w:name="_Ref163210551"/>
    <w:bookmarkEnd w:id="4"/>
    <w:p w14:paraId="30F4535F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val="en-US" w:eastAsia="zh-CN"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 w:eastAsia="zh-CN" w:bidi="ar-SA"/>
        </w:rPr>
        <w:fldChar w:fldCharType="begin"/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 w:eastAsia="zh-CN" w:bidi="ar-SA"/>
        </w:rPr>
        <w:instrText xml:space="preserve"> HYPERLINK "https://doi.org/10.48550/arXiv.2208.13264"</w:instrTex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 w:eastAsia="zh-CN" w:bidi="ar-SA"/>
        </w:rPr>
        <w:fldChar w:fldCharType="end"/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Balaji G., Sen R.,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Kirty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 H. Detection and Classification of Brain tumors Using Deep Convolutional Neural Networks //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arXiv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 preprint arXiv:2208.13264. – 2022. </w:t>
      </w:r>
    </w:p>
    <w:p w14:paraId="282F393B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5" w:name="_Ref163210579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Kumar P. S. et al. Brain tumor segmentation of the FLAIR MRI images using novel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ResUnet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 //Biomedical Signal Processing and Control. – 2023. –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 w:bidi="ar-SA"/>
        </w:rPr>
        <w:t>Т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. 82. –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 w:bidi="ar-SA"/>
        </w:rPr>
        <w:t>С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. 104586.</w:t>
      </w:r>
      <w:bookmarkEnd w:id="5"/>
    </w:p>
    <w:p w14:paraId="36B35E7B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6" w:name="_Ref163210757"/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Akter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 A. et al. Robust clinical applicable CNN and U-Net based algorithm for MRI classification and segmentation for brain tumor //Expert Systems with Applications. – 2024. –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 w:bidi="ar-SA"/>
        </w:rPr>
        <w:t>Т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. 238. –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 w:bidi="ar-SA"/>
        </w:rPr>
        <w:t>С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. 122</w:t>
      </w:r>
      <w:r w:rsidRPr="00793B61"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-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347</w:t>
      </w:r>
      <w:bookmarkEnd w:id="6"/>
    </w:p>
    <w:p w14:paraId="1A3C6A8E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0"/>
          <w:szCs w:val="20"/>
          <w:lang w:eastAsia="zh-CN" w:bidi="ar-SA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>Тымчук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  <w:t xml:space="preserve"> А. И. О выборе уровней серого в задаче текстурной сегментации изображений на основе матриц яркостной зависимости //Кибернетика и программирование. – 2018. – №. </w:t>
      </w: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3. – С. 1-9. </w:t>
      </w:r>
      <w:bookmarkStart w:id="7" w:name="_Ref163210478"/>
      <w:bookmarkEnd w:id="7"/>
    </w:p>
    <w:p w14:paraId="1AD08335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8" w:name="_Ref163210489"/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Sompong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 C.,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Wongthanavasu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 xml:space="preserve"> S. MRI brain tumor segmentation using GLCM cellular automata-based texture feature //2014 International Computer Science and Engineering Conference (ICSEC). – IEEE, 2014. –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eastAsia="zh-CN" w:bidi="ar-SA"/>
        </w:rPr>
        <w:t>С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 w:eastAsia="zh-CN" w:bidi="ar-SA"/>
        </w:rPr>
        <w:t>. 192-197.</w:t>
      </w:r>
      <w:bookmarkEnd w:id="8"/>
    </w:p>
    <w:p w14:paraId="4C4655E1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567"/>
          <w:tab w:val="left" w:pos="851"/>
        </w:tabs>
        <w:ind w:left="0" w:firstLine="567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Pradeep K. R. et al. Improved machine learning method for intracranial tumor detection with accelerated particle swarm optimization //Journal of Healthcare Engineering. – 2022. – Т. 2022. </w:t>
      </w:r>
    </w:p>
    <w:p w14:paraId="41597979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567"/>
          <w:tab w:val="left" w:pos="851"/>
        </w:tabs>
        <w:ind w:left="0" w:firstLine="567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Xu W. et al. Liver segmentation in CT based on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>ResUNet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 with 3D probabilistic and geometric post process //2019 IEEE 4th International Conference on Signal and Image Processing (ICSIP). – IEEE, 2019. – С. 685-689. </w:t>
      </w:r>
    </w:p>
    <w:p w14:paraId="2095DD8B" w14:textId="77777777" w:rsidR="005343CF" w:rsidRDefault="005343CF" w:rsidP="005343CF">
      <w:pPr>
        <w:widowControl/>
        <w:numPr>
          <w:ilvl w:val="0"/>
          <w:numId w:val="1"/>
        </w:numPr>
        <w:tabs>
          <w:tab w:val="left" w:pos="567"/>
          <w:tab w:val="left" w:pos="851"/>
        </w:tabs>
        <w:ind w:left="0" w:firstLine="567"/>
        <w:rPr>
          <w:rFonts w:ascii="Times New Roman" w:hAnsi="Times New Roman" w:cs="Times New Roman"/>
          <w:color w:val="auto"/>
          <w:sz w:val="20"/>
          <w:szCs w:val="20"/>
          <w:lang w:val="en-US" w:eastAsia="zh-CN" w:bidi="ar-SA"/>
        </w:rPr>
      </w:pPr>
      <w:bookmarkStart w:id="9" w:name="__RefNumPara__3326_3315621687"/>
      <w:bookmarkEnd w:id="9"/>
      <w:r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  <w:t xml:space="preserve">He K. et al. Deep residual learning for image recognition //Proceedings of the IEEE conference on computer vision and pattern recognition. – 2016. – С. 770-778. </w:t>
      </w:r>
    </w:p>
    <w:p w14:paraId="1AAD8B3C" w14:textId="77777777" w:rsidR="00A240A9" w:rsidRPr="005343CF" w:rsidRDefault="00A240A9">
      <w:pPr>
        <w:rPr>
          <w:lang w:val="en-US"/>
        </w:rPr>
      </w:pPr>
    </w:p>
    <w:sectPr w:rsidR="00A240A9" w:rsidRPr="005343CF" w:rsidSect="005343CF">
      <w:pgSz w:w="11906" w:h="16838"/>
      <w:pgMar w:top="1134" w:right="850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ar(--jp-code-font-family)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422C"/>
    <w:multiLevelType w:val="hybridMultilevel"/>
    <w:tmpl w:val="A7E8F896"/>
    <w:lvl w:ilvl="0" w:tplc="20CCAD86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eastAsia="SimSun"/>
        <w:sz w:val="22"/>
        <w:szCs w:val="22"/>
        <w:lang w:val="ru-RU" w:eastAsia="zh-CN"/>
      </w:rPr>
    </w:lvl>
    <w:lvl w:ilvl="1" w:tplc="6270DF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99C841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28E3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F62F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CDAFF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72EDD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A649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25A73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8985040"/>
    <w:multiLevelType w:val="hybridMultilevel"/>
    <w:tmpl w:val="D3EC973E"/>
    <w:lvl w:ilvl="0" w:tplc="CEF8AEA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vanish/>
        <w:sz w:val="22"/>
        <w:szCs w:val="22"/>
      </w:rPr>
    </w:lvl>
    <w:lvl w:ilvl="1" w:tplc="83BC26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C690A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48F9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EAE5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0969C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0DA9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7475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142E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31548A0"/>
    <w:multiLevelType w:val="hybridMultilevel"/>
    <w:tmpl w:val="E84675EE"/>
    <w:lvl w:ilvl="0" w:tplc="BFF008D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ACB4FD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86E3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1E6A6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8960D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EABE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2887A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080E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FF81A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7122F9F"/>
    <w:multiLevelType w:val="hybridMultilevel"/>
    <w:tmpl w:val="69FA2014"/>
    <w:lvl w:ilvl="0" w:tplc="0C3831A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2BBE6C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7E41B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0208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98AA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424F4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F22F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E8880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6481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7ECF120B"/>
    <w:multiLevelType w:val="hybridMultilevel"/>
    <w:tmpl w:val="C09A4EF2"/>
    <w:lvl w:ilvl="0" w:tplc="F06AB8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lang w:val="ru-RU"/>
      </w:rPr>
    </w:lvl>
    <w:lvl w:ilvl="1" w:tplc="D64009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73A60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0234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98640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5008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CA83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19C86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E0A0E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1A0"/>
    <w:rsid w:val="005343CF"/>
    <w:rsid w:val="00A240A9"/>
    <w:rsid w:val="00C3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3FC8B-4641-435A-BBB6-D63ABB05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343CF"/>
    <w:pPr>
      <w:widowControl w:val="0"/>
      <w:spacing w:after="0" w:line="240" w:lineRule="auto"/>
    </w:pPr>
    <w:rPr>
      <w:rFonts w:ascii="Courier New" w:eastAsia="SimSun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3258</Words>
  <Characters>18573</Characters>
  <Application>Microsoft Office Word</Application>
  <DocSecurity>0</DocSecurity>
  <Lines>154</Lines>
  <Paragraphs>43</Paragraphs>
  <ScaleCrop>false</ScaleCrop>
  <Company/>
  <LinksUpToDate>false</LinksUpToDate>
  <CharactersWithSpaces>21788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Петухова</dc:creator>
  <cp:keywords/>
  <dc:description/>
  <cp:lastModifiedBy>Анжелика Петухова</cp:lastModifiedBy>
  <cp:revision>2</cp:revision>
  <dcterms:created xsi:type="dcterms:W3CDTF">2025-02-06T06:47:00Z</dcterms:created>
  <dcterms:modified xsi:type="dcterms:W3CDTF">2025-02-06T06:48:00Z</dcterms:modified>
</cp:coreProperties>
</file>